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7E8" w:rsidRPr="00CC2FBA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C2FBA">
        <w:rPr>
          <w:rFonts w:ascii="Times New Roman" w:hAnsi="Times New Roman" w:cs="Times New Roman"/>
          <w:b/>
          <w:sz w:val="24"/>
          <w:szCs w:val="24"/>
        </w:rPr>
        <w:t>Силабус</w:t>
      </w:r>
      <w:proofErr w:type="spellEnd"/>
      <w:r w:rsidRPr="00CC2FBA">
        <w:rPr>
          <w:rFonts w:ascii="Times New Roman" w:hAnsi="Times New Roman" w:cs="Times New Roman"/>
          <w:b/>
          <w:sz w:val="24"/>
          <w:szCs w:val="24"/>
        </w:rPr>
        <w:t xml:space="preserve"> курсу</w:t>
      </w:r>
      <w:r w:rsidRPr="00CC2FBA">
        <w:rPr>
          <w:rFonts w:ascii="Times New Roman" w:hAnsi="Times New Roman" w:cs="Times New Roman"/>
          <w:sz w:val="24"/>
          <w:szCs w:val="24"/>
        </w:rPr>
        <w:t xml:space="preserve"> </w:t>
      </w:r>
      <w:r w:rsidR="00022C17" w:rsidRPr="00CC2FBA">
        <w:rPr>
          <w:rFonts w:ascii="Times New Roman" w:hAnsi="Times New Roman" w:cs="Times New Roman"/>
          <w:sz w:val="24"/>
          <w:szCs w:val="24"/>
          <w:u w:val="single"/>
        </w:rPr>
        <w:t>Історія України</w:t>
      </w:r>
    </w:p>
    <w:p w:rsidR="001257E8" w:rsidRPr="00CC2FBA" w:rsidRDefault="000F4A6C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FBA">
        <w:rPr>
          <w:rFonts w:ascii="Times New Roman" w:hAnsi="Times New Roman" w:cs="Times New Roman"/>
          <w:sz w:val="24"/>
          <w:szCs w:val="24"/>
          <w:u w:val="single"/>
        </w:rPr>
        <w:t>2020-2021</w:t>
      </w:r>
      <w:r w:rsidR="001257E8" w:rsidRPr="00CC2FBA">
        <w:rPr>
          <w:rFonts w:ascii="Times New Roman" w:hAnsi="Times New Roman" w:cs="Times New Roman"/>
          <w:sz w:val="24"/>
          <w:szCs w:val="24"/>
        </w:rPr>
        <w:t xml:space="preserve">       </w:t>
      </w:r>
      <w:r w:rsidR="001257E8" w:rsidRPr="00CC2FBA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:rsidR="001257E8" w:rsidRPr="00CC2FBA" w:rsidRDefault="001257E8" w:rsidP="00B072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4111"/>
        <w:gridCol w:w="1417"/>
        <w:gridCol w:w="993"/>
      </w:tblGrid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55" w:type="dxa"/>
            <w:gridSpan w:val="4"/>
          </w:tcPr>
          <w:p w:rsidR="006E2C6D" w:rsidRPr="00CC2FBA" w:rsidRDefault="00FB256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Історичні пам’ятки Галичини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Історичний факультет, кафедра історичного краєзнавства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7655" w:type="dxa"/>
            <w:gridSpan w:val="4"/>
          </w:tcPr>
          <w:p w:rsidR="001257E8" w:rsidRPr="00CC2FBA" w:rsidRDefault="00FB2561" w:rsidP="00FB25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ДВВ-онлайн вільного вибору студентів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55" w:type="dxa"/>
            <w:gridSpan w:val="4"/>
          </w:tcPr>
          <w:p w:rsidR="001257E8" w:rsidRPr="00CC2FBA" w:rsidRDefault="00FB2561" w:rsidP="00EE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Доц. Масик Р. В. 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55" w:type="dxa"/>
            <w:gridSpan w:val="4"/>
          </w:tcPr>
          <w:p w:rsidR="00C85727" w:rsidRPr="00CC2FBA" w:rsidRDefault="00FB256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roman.masyk</w:t>
            </w:r>
            <w:r w:rsidR="00C85727" w:rsidRPr="00CC2FBA">
              <w:rPr>
                <w:rFonts w:ascii="Times New Roman" w:hAnsi="Times New Roman" w:cs="Times New Roman"/>
                <w:sz w:val="24"/>
                <w:szCs w:val="24"/>
              </w:rPr>
              <w:t>@lnu.edu.ua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Консультації в день проведення семінарських занять за попередньою домовленістю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FB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Курс розроблено таким </w:t>
            </w:r>
            <w:proofErr w:type="spellStart"/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роб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, щоб н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адати його учасникам необхідний фактографічний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матеріал для отримання цілісної картини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про історичні пам’ятки Галичини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курсі представлено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основних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історичних пам’яток Галичини, показано їх значення для 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>духовного і культурного життя суспільства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Галичини.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CC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Дисципліна «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Історичні пам’ятки Галичини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» є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дисципліною вільного вибору студентів-онлайн</w:t>
            </w:r>
            <w:r w:rsidRPr="00CC2FBA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яка викладається у</w:t>
            </w:r>
            <w:r w:rsidR="00C85727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п’ятому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семестрі в обсязі </w:t>
            </w:r>
            <w:r w:rsidR="00CC2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кредитів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55" w:type="dxa"/>
            <w:gridSpan w:val="4"/>
          </w:tcPr>
          <w:p w:rsidR="001257E8" w:rsidRPr="00CC2FBA" w:rsidRDefault="00FB256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Метою вивчення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дисципліни «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Історичні пам’ятки Галичини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» є: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дати студентам ґрунтовні знання, що стосуються історичних пам’яток Галичини, ознайомити з основними з них</w:t>
            </w:r>
            <w:r w:rsidR="006E2C6D"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Цілі курсу: </w:t>
            </w:r>
            <w:r w:rsidR="00FB2561" w:rsidRPr="00CC2FBA">
              <w:rPr>
                <w:rFonts w:ascii="Times New Roman" w:hAnsi="Times New Roman" w:cs="Times New Roman"/>
                <w:sz w:val="24"/>
                <w:szCs w:val="24"/>
              </w:rPr>
              <w:t>Студенти повинні навчитися критично опрацьовувати рекомендовані джерела та літературу, аналізувати фактографічний матеріал, виявити вміння робити його порівняння та аналіз, показати розуміння загальних тенденцій створення пам’яток в умовах конкретної історичної епохи.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 для вивчення дисципліни</w:t>
            </w:r>
          </w:p>
        </w:tc>
        <w:tc>
          <w:tcPr>
            <w:tcW w:w="7655" w:type="dxa"/>
            <w:gridSpan w:val="4"/>
          </w:tcPr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Gierszewska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Lwowie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1939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, 2006. – 430 s.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Архітектура Львова ХІХ століття. – Краків, 1997. – 93 с.: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Вуйцик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 С. Львівський державний історико-архітектурний заповідни</w:t>
            </w:r>
            <w:r w:rsidR="001313F9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к / </w:t>
            </w:r>
            <w:proofErr w:type="spellStart"/>
            <w:r w:rsidR="001313F9" w:rsidRPr="00CC2FBA">
              <w:rPr>
                <w:rFonts w:ascii="Times New Roman" w:hAnsi="Times New Roman" w:cs="Times New Roman"/>
                <w:sz w:val="24"/>
                <w:szCs w:val="24"/>
              </w:rPr>
              <w:t>Худож</w:t>
            </w:r>
            <w:proofErr w:type="spellEnd"/>
            <w:r w:rsidR="001313F9" w:rsidRPr="00CC2FBA">
              <w:rPr>
                <w:rFonts w:ascii="Times New Roman" w:hAnsi="Times New Roman" w:cs="Times New Roman"/>
                <w:sz w:val="24"/>
                <w:szCs w:val="24"/>
              </w:rPr>
              <w:t>. В. А. Забродін. – Ль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вів: Каменяр, 1979. – 55 с.: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2-е вид., 1991.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Вуйцик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Вибр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праці: До 70-річчя від дня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народж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– Л., 2004. – 328 с. – (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Вісн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ін-ту “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Укрзахід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реставрація”;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14).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Ґєршевска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Б. З історії культури кіно у Львові 1918–1939 рр. – Львів, 2004. – 100 с.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Ковальчук Х. Особливості архітектури Львова XVIII – першої половини XIX ст. – Л.: Ліга-Прес, 2005. – 220 с.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Мисюга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Б. Краєвид у малярстві Галичини першої третини XX ст. (традиції та інновації образної мови):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: спец. 17.00. 05 «Образотворче мистецтво».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Островский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Г. Львов: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Архитектурно-художественные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памятники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ХІІІ–ХХ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3-е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– Л.: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1982. – 239 с.: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Рудницький А. Розвиток міст Західних областей УРСР та їх соціалістична реконструкція. – Львів, 1971. – 55 с.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Сакральне мистецтво Галичини XV-XIX століть в експозиції Івано-Франківського художнього музею. Путівник-каталог. Лілея-НВ 2007 р. 224 ст.</w:t>
            </w:r>
          </w:p>
          <w:p w:rsidR="00AF2A51" w:rsidRPr="00CC2FBA" w:rsidRDefault="00AA6A9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Р. Українське образотворче мистецтво, імена , життєписи, твори ХІ - ХХІ ст. / Р.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Я. Кравченко, Н. Козак, І. Голод, О.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− Харків: Факт, 2012. −720 с.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90 год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55" w:type="dxa"/>
            <w:gridSpan w:val="4"/>
          </w:tcPr>
          <w:p w:rsidR="001257E8" w:rsidRPr="00CC2FBA" w:rsidRDefault="005A4B4E" w:rsidP="00CC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годин аудиторних занять. З них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години лекцій,16 год.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рактичних занять,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F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години самостійної роботи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Після завершення курсу його учасник буде</w:t>
            </w:r>
          </w:p>
          <w:p w:rsidR="00AA6A9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знати</w:t>
            </w:r>
            <w:r w:rsidR="00B36A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фактичний матеріал про пам’ятки Галичини, причини їх появи, найважливіші тенденції у створенні пам’яток, бути обізнаними основними працями вітчизняної і зарубіжної історіографії.</w:t>
            </w:r>
          </w:p>
          <w:p w:rsidR="001257E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вміти: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визначати хронологічну послідовність історичних подій; критично оцінювати історичну інформацію та інтерпретувати її з урахуванням множинності підходів; формувати власну точку зору та представляти її в усній та писемній формі; шукати історичну інформацію та користуватися різними джерелами інформації (науковими монографіями, науково-популярними працями, енциклопедіями, періодичними виданнями та ін.), аналізувати значення пам’яток для громади.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55" w:type="dxa"/>
            <w:gridSpan w:val="4"/>
          </w:tcPr>
          <w:p w:rsidR="001257E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Галичина</w:t>
            </w:r>
            <w:r w:rsidR="005A4B4E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пам’ятки</w:t>
            </w:r>
            <w:r w:rsidR="005A4B4E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архітектура</w:t>
            </w:r>
            <w:r w:rsidR="005A4B4E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музика, кіно, театр, малярство, книгодрукування</w:t>
            </w:r>
          </w:p>
        </w:tc>
      </w:tr>
      <w:tr w:rsidR="001257E8" w:rsidRPr="00CC2FBA" w:rsidTr="00541EB4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55" w:type="dxa"/>
            <w:gridSpan w:val="4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1134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заняття</w:t>
            </w:r>
          </w:p>
        </w:tc>
        <w:tc>
          <w:tcPr>
            <w:tcW w:w="4111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Література</w:t>
            </w:r>
            <w:r w:rsidR="00351CED"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ресурси</w:t>
            </w:r>
          </w:p>
        </w:tc>
        <w:tc>
          <w:tcPr>
            <w:tcW w:w="1417" w:type="dxa"/>
          </w:tcPr>
          <w:p w:rsidR="001257E8" w:rsidRPr="00CC2FBA" w:rsidRDefault="00351CED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Завдання, години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6A98" w:rsidRPr="00CC2FBA">
              <w:rPr>
                <w:rFonts w:ascii="Times New Roman" w:hAnsi="Times New Roman" w:cs="Times New Roman"/>
                <w:sz w:val="24"/>
                <w:szCs w:val="24"/>
              </w:rPr>
              <w:t>Галичина у геополітичному просторі Європи.</w:t>
            </w:r>
          </w:p>
        </w:tc>
        <w:tc>
          <w:tcPr>
            <w:tcW w:w="1134" w:type="dxa"/>
          </w:tcPr>
          <w:p w:rsidR="001257E8" w:rsidRPr="00CC2FBA" w:rsidRDefault="00AA6A98" w:rsidP="00AA6A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Лекція/Семінар</w:t>
            </w:r>
          </w:p>
        </w:tc>
        <w:tc>
          <w:tcPr>
            <w:tcW w:w="4111" w:type="dxa"/>
          </w:tcPr>
          <w:p w:rsidR="002E5E11" w:rsidRPr="00CC2FBA" w:rsidRDefault="002E5E11" w:rsidP="002E5E1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Галичина: етнічна історія: Тематичний збірник статей. — Львів: Видавничий центр ЛНУ імені Івана Франка, 2008. — 216 с.</w:t>
            </w:r>
          </w:p>
          <w:p w:rsidR="002E5E11" w:rsidRPr="00CC2FBA" w:rsidRDefault="002E5E11" w:rsidP="00B072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Галичина в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етнополітичному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вимірі : [монографія /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авт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кол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.: В.О.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Котигоренко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(керівник) та ін.]. – К. :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ІПіЕНД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ім. І.Ф. Кураса, 2017. – 840 с.</w:t>
            </w:r>
          </w:p>
          <w:p w:rsidR="00C96A0A" w:rsidRPr="00CC2FBA" w:rsidRDefault="00C96A0A" w:rsidP="00B072C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Галичина на зламі епохи : вибрані твори / І. Смолій. – Київ : Вид-во ім. О. Теліги, 2009. – 704 с.</w:t>
            </w:r>
          </w:p>
          <w:p w:rsidR="00AF2A51" w:rsidRPr="00CC2FBA" w:rsidRDefault="002E5E11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Чорновол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 І. Нариси з історії Галичини. — Львів, 2017. — 432 с.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CC2FBA">
        <w:trPr>
          <w:trHeight w:val="5377"/>
        </w:trPr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Пам’ятки міської і сакральної архітектури Галичини.</w:t>
            </w:r>
          </w:p>
        </w:tc>
        <w:tc>
          <w:tcPr>
            <w:tcW w:w="1134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Лекція/Семінар</w:t>
            </w:r>
          </w:p>
        </w:tc>
        <w:tc>
          <w:tcPr>
            <w:tcW w:w="4111" w:type="dxa"/>
          </w:tcPr>
          <w:p w:rsidR="00EB0D65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Архітектура Львова ХІХ століття. – Краків, 1997. – 93 с.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Бевз М. Урбаністичний феномен Львова // “Ї”: Незалежний культурологічний часопис. – Львів, 2003. – Ч. 29. – С. 300–307.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Безсонов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– Москва, 1946. – 95 с.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Бірюльов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Ю. Мистецтво львівської сецесії. – Л.: Центр Європи, 2005. – 184 с.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Ковальчук Х. Особливості архітектури Львова XVIII – першої половини XIX ст. – Л.: Ліга-Прес, 2005. – 220 с.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Могитич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Р. Урбаністичне середовище Львова у XVI – другій половині XVII ст. //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Вісн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ін-ту “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Укрзахідпро-ектреставрація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”. – 2006. – Ч. 16. – С. 20–37.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Овсійчук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 Архітектурні пам’ятники Львова. – Львів: Каменяр, 1969. – 170 с.: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іл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3. Оборонна архітектура Галичини</w:t>
            </w:r>
          </w:p>
        </w:tc>
        <w:tc>
          <w:tcPr>
            <w:tcW w:w="1134" w:type="dxa"/>
          </w:tcPr>
          <w:p w:rsidR="001257E8" w:rsidRPr="00CC2FBA" w:rsidRDefault="00043BD9" w:rsidP="0004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Лекція/Семінар</w:t>
            </w:r>
          </w:p>
        </w:tc>
        <w:tc>
          <w:tcPr>
            <w:tcW w:w="4111" w:type="dxa"/>
          </w:tcPr>
          <w:p w:rsidR="00386448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Безсонов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Западной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Украины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– Москва, 1946. – 95 с.</w:t>
            </w:r>
          </w:p>
          <w:p w:rsidR="00C96A0A" w:rsidRPr="00CC2FBA" w:rsidRDefault="00C96A0A" w:rsidP="00386448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Мацюк О. Я. Замки і фортеці Західної України. Львів, 2009. 200 с.</w:t>
            </w:r>
          </w:p>
          <w:p w:rsidR="00C96A0A" w:rsidRPr="00CC2FBA" w:rsidRDefault="00C96A0A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Пустиннікова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І. С. 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Україна. 101 стародавній замок. Х: «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Веста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», 2009. — 64 с.</w:t>
            </w:r>
          </w:p>
          <w:p w:rsidR="00C96A0A" w:rsidRPr="00CC2FBA" w:rsidRDefault="00C96A0A" w:rsidP="00C96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Замки і фортеці України. Фотоальбом, </w:t>
            </w:r>
            <w:hyperlink r:id="rId5" w:tooltip="Балтія-Друк" w:history="1">
              <w:r w:rsidRPr="00CC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Балтія-Друк</w:t>
              </w:r>
            </w:hyperlink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  <w:p w:rsidR="00C96A0A" w:rsidRPr="00CC2FBA" w:rsidRDefault="00C96A0A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7E8" w:rsidRPr="00CC2FBA" w:rsidRDefault="00CC2FBA" w:rsidP="00CC2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4. Пам’ятки образотворчого мистецтва Галичини.</w:t>
            </w:r>
          </w:p>
        </w:tc>
        <w:tc>
          <w:tcPr>
            <w:tcW w:w="1134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Лекція/Семінар</w:t>
            </w:r>
          </w:p>
        </w:tc>
        <w:tc>
          <w:tcPr>
            <w:tcW w:w="4111" w:type="dxa"/>
          </w:tcPr>
          <w:p w:rsidR="00386448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І.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Людміла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Янська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/ І.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Іванець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// Українські мистецькі виставки у Львові (1919 - 1939) /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.- упорядник Р. М.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− Л</w:t>
            </w:r>
            <w:r w:rsidR="00CC2FBA" w:rsidRPr="00CC2FBA">
              <w:rPr>
                <w:rFonts w:ascii="Times New Roman" w:hAnsi="Times New Roman" w:cs="Times New Roman"/>
                <w:sz w:val="24"/>
                <w:szCs w:val="24"/>
              </w:rPr>
              <w:t>ьвів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: Інститут народознавства НАН України, 2011. − 695 с.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Мисюга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Б. Краєвид у малярстві Галичини першої третини XX ст. (традиції та інновації образної мови):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на здобуття наук. ступеня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мист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: спец. 17.00. 05 «Образотворче мистецтво».</w:t>
            </w:r>
          </w:p>
          <w:p w:rsidR="00043BD9" w:rsidRPr="00CC2FBA" w:rsidRDefault="00043BD9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Сакральне мистецтво Галичини XV-XIX століть в експозиції Івано-Франківського художнього музею. Путівник-каталог. Лілея-НВ 2007 р. 224 ст.</w:t>
            </w:r>
          </w:p>
          <w:p w:rsidR="002E5E11" w:rsidRPr="00CC2FBA" w:rsidRDefault="002E5E11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Семчишин-Гузнер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О. І. Вплив творчої особистості на стилістичну специфіку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українського мистецтва Галичини останніх років ХІХ – початку ХХ ст. / О.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Семчишин-Гузнер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// Буття у мистецтві. − Л.: Львівська обл. наук. бібл. ім. В. Стефаника, 2007. − С. 400–408.</w:t>
            </w:r>
          </w:p>
          <w:p w:rsidR="002E5E11" w:rsidRPr="00CC2FBA" w:rsidRDefault="002E5E11" w:rsidP="003864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Р. Українське образотворче мистецтво, імена , життєписи, твори ХІ - ХХІ ст. / Р.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Яців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, Я. Кравченко, Н. Козак, І. Голод, О.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− Харків: Факт, 2012. −720 с.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(4/2)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5. Меморіальна скульптура Галичини.</w:t>
            </w:r>
          </w:p>
        </w:tc>
        <w:tc>
          <w:tcPr>
            <w:tcW w:w="1134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4F0D" w:rsidRPr="00CC2FBA" w:rsidRDefault="00A14F0D" w:rsidP="00C96A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Архітектура Львова: Час і стилі. XIII—XXI ст. — Львів : Центр Європи, 2008.</w:t>
            </w:r>
          </w:p>
          <w:p w:rsidR="00A14F0D" w:rsidRPr="00CC2FBA" w:rsidRDefault="00A14F0D" w:rsidP="00C96A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Грабовецький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 Напис на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камені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Розповідають меморіальні дошки та обеліски Львова. Путівник-довідник. – Львів, 1976. </w:t>
            </w:r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112 с.</w:t>
            </w:r>
          </w:p>
          <w:p w:rsidR="00B072C2" w:rsidRPr="00CC2FBA" w:rsidRDefault="00C96A0A" w:rsidP="00C96A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Мельник I., Масик Р. Пам'ятники та меморіальні таблиці міста Львова. Львів, 2012 – 320 с. 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(4/2)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6. Пам’ятки книгодрукування Галичини</w:t>
            </w:r>
          </w:p>
        </w:tc>
        <w:tc>
          <w:tcPr>
            <w:tcW w:w="1134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4F0D" w:rsidRPr="00CC2FBA" w:rsidRDefault="00B36A53" w:rsidP="00A1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14F0D" w:rsidRPr="00CC2FBA">
                <w:rPr>
                  <w:rStyle w:val="a4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Іван Огієнко</w:t>
              </w:r>
              <w:r w:rsidR="00A14F0D" w:rsidRPr="00CC2FB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Історія українського друкарства. — Київ, 1994.</w:t>
              </w:r>
            </w:hyperlink>
          </w:p>
          <w:p w:rsidR="00A14F0D" w:rsidRPr="00CC2FBA" w:rsidRDefault="00A14F0D" w:rsidP="00A1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Друкарні міста Львова XVIII століття / Г. М. Савчук // Поліграфія і вид. справа. — 2009. — № 2. — С. 62-69.</w:t>
            </w:r>
          </w:p>
          <w:p w:rsidR="00A14F0D" w:rsidRPr="00CC2FBA" w:rsidRDefault="00A14F0D" w:rsidP="00A1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Володимир </w:t>
            </w: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Овчінніков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 Історія книги. — Львів: Світ, 2005.</w:t>
            </w:r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— 420 с.</w:t>
            </w:r>
          </w:p>
          <w:p w:rsidR="00A14F0D" w:rsidRPr="00CC2FBA" w:rsidRDefault="00A14F0D" w:rsidP="00A14F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Запаско Я., Мацюк О.,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Стасенко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 Початки українськ</w:t>
            </w:r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>ого друкарства. — Львів, 2000. –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222 с.</w:t>
            </w:r>
          </w:p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rPr>
          <w:trHeight w:val="3446"/>
        </w:trPr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7. Пісенна творчість, театр в Галичині.</w:t>
            </w:r>
          </w:p>
        </w:tc>
        <w:tc>
          <w:tcPr>
            <w:tcW w:w="1134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257E8" w:rsidRPr="00CC2FBA" w:rsidRDefault="00043BD9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Проскуряков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В.,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Ямаш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Ю. Львівські театри: час і архітектура. – Л.: Центр Європи, 1997. – 131 с.</w:t>
            </w:r>
          </w:p>
          <w:p w:rsidR="002E5E11" w:rsidRPr="00CC2FBA" w:rsidRDefault="002E5E11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>Черепанин</w:t>
            </w:r>
            <w:proofErr w:type="spellEnd"/>
            <w:r w:rsidRPr="00CC2FB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В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Музична культура Галичини (друга половина XIX — перша половина XX століття): Монографія. — К.: Вежа, 1997.</w:t>
            </w:r>
          </w:p>
          <w:p w:rsidR="00A14F0D" w:rsidRPr="00CC2FBA" w:rsidRDefault="00A14F0D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Витвицький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Старогалицька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сольна пісня ХІХ століття / В.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Витвицький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– Перемишль, 2004. – 157 с.</w:t>
            </w:r>
          </w:p>
          <w:p w:rsidR="00A14F0D" w:rsidRPr="00CC2FBA" w:rsidRDefault="00A14F0D" w:rsidP="00AA00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З. Піонери музичного мистецтва в Галичині / З.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Лисько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; [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упоряд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опрац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опису, вступ. ст. В. </w:t>
            </w:r>
            <w:proofErr w:type="spellStart"/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>Сивохіп</w:t>
            </w:r>
            <w:proofErr w:type="spellEnd"/>
            <w:r w:rsidR="00396B58" w:rsidRPr="00CC2FB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; Львівська спілка композиторів. – Львів ; Нью-Йорк : Вид-во М. П. Коць, 1994. – 144 с.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396B58">
        <w:tc>
          <w:tcPr>
            <w:tcW w:w="1838" w:type="dxa"/>
          </w:tcPr>
          <w:p w:rsidR="001257E8" w:rsidRPr="00CC2FBA" w:rsidRDefault="00043BD9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8. Галичина у фото і кіно.</w:t>
            </w:r>
          </w:p>
        </w:tc>
        <w:tc>
          <w:tcPr>
            <w:tcW w:w="1134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072C2" w:rsidRPr="00CC2FBA" w:rsidRDefault="00043BD9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Gierszewska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B.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Kino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Lwowie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1939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roku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Kielce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, 2006. – 430 s.</w:t>
            </w:r>
          </w:p>
          <w:p w:rsidR="00043BD9" w:rsidRPr="00CC2FBA" w:rsidRDefault="00043BD9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Бурачинська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Л. Напередодні нашої фільми. Розмова з режисером </w:t>
            </w: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Р.Турином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// Назустріч. – 1934. – Ч. 10. – С. 5.</w:t>
            </w:r>
          </w:p>
          <w:p w:rsidR="00043BD9" w:rsidRPr="00CC2FBA" w:rsidRDefault="00043BD9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Бучко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Р. Перше століття кінематографу у Львові // Галицька брама. – 1996. – №24. – С. 2–3.</w:t>
            </w:r>
          </w:p>
          <w:p w:rsidR="00043BD9" w:rsidRPr="00CC2FBA" w:rsidRDefault="00043BD9" w:rsidP="00B072C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Ґєршевска</w:t>
            </w:r>
            <w:proofErr w:type="spellEnd"/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Б. З історії культури кіно у Львові 1918–1939 рр. – Львів, 2004. – 100 с.</w:t>
            </w:r>
          </w:p>
          <w:p w:rsidR="00043BD9" w:rsidRPr="00CC2FBA" w:rsidRDefault="00043BD9" w:rsidP="00B36A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Коба А. Ю.</w:t>
            </w:r>
            <w:r w:rsidR="00CC2FBA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Дорош — піонер української кінематографії в Галичині // Наукові записки Львівського історичного музею. — Львів, 199</w:t>
            </w:r>
            <w:r w:rsidR="00B36A53">
              <w:rPr>
                <w:rFonts w:ascii="Times New Roman" w:hAnsi="Times New Roman" w:cs="Times New Roman"/>
                <w:sz w:val="24"/>
                <w:szCs w:val="24"/>
              </w:rPr>
              <w:t xml:space="preserve">5. — </w:t>
            </w:r>
            <w:proofErr w:type="spellStart"/>
            <w:r w:rsidR="00B36A53">
              <w:rPr>
                <w:rFonts w:ascii="Times New Roman" w:hAnsi="Times New Roman" w:cs="Times New Roman"/>
                <w:sz w:val="24"/>
                <w:szCs w:val="24"/>
              </w:rPr>
              <w:t>Вип</w:t>
            </w:r>
            <w:proofErr w:type="spellEnd"/>
            <w:r w:rsidR="00B36A53">
              <w:rPr>
                <w:rFonts w:ascii="Times New Roman" w:hAnsi="Times New Roman" w:cs="Times New Roman"/>
                <w:sz w:val="24"/>
                <w:szCs w:val="24"/>
              </w:rPr>
              <w:t>. 4, ч. 2. –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С. 82</w:t>
            </w:r>
            <w:r w:rsidR="00B36A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1417" w:type="dxa"/>
          </w:tcPr>
          <w:p w:rsidR="001257E8" w:rsidRPr="00CC2FBA" w:rsidRDefault="00CC2FBA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(4/4)</w:t>
            </w:r>
          </w:p>
        </w:tc>
        <w:tc>
          <w:tcPr>
            <w:tcW w:w="993" w:type="dxa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7E8" w:rsidRPr="00CC2FBA" w:rsidTr="00043BD9">
        <w:tc>
          <w:tcPr>
            <w:tcW w:w="2972" w:type="dxa"/>
            <w:gridSpan w:val="2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Підсумковий контроль</w:t>
            </w:r>
          </w:p>
        </w:tc>
        <w:tc>
          <w:tcPr>
            <w:tcW w:w="6521" w:type="dxa"/>
            <w:gridSpan w:val="3"/>
          </w:tcPr>
          <w:p w:rsidR="001257E8" w:rsidRPr="00CC2FBA" w:rsidRDefault="002D2504" w:rsidP="003377EC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7E8" w:rsidRPr="00CC2FBA" w:rsidTr="00043BD9">
        <w:tc>
          <w:tcPr>
            <w:tcW w:w="2972" w:type="dxa"/>
            <w:gridSpan w:val="2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6521" w:type="dxa"/>
            <w:gridSpan w:val="3"/>
          </w:tcPr>
          <w:p w:rsidR="001257E8" w:rsidRPr="00CC2FBA" w:rsidRDefault="001257E8" w:rsidP="00AA0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Для вивчення курсу учасники потребують базових знань із </w:t>
            </w:r>
            <w:r w:rsidR="00AA0091" w:rsidRPr="00CC2FBA">
              <w:rPr>
                <w:rFonts w:ascii="Times New Roman" w:hAnsi="Times New Roman" w:cs="Times New Roman"/>
                <w:sz w:val="24"/>
                <w:szCs w:val="24"/>
              </w:rPr>
              <w:t>курсу Історія України загальноосвітньої середньої школи,</w:t>
            </w:r>
            <w:r w:rsidR="00276712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достатніх для сприйняття категоріального апарату, розуміння джерел.</w:t>
            </w:r>
          </w:p>
        </w:tc>
      </w:tr>
      <w:tr w:rsidR="001257E8" w:rsidRPr="00CC2FBA" w:rsidTr="00043BD9">
        <w:tc>
          <w:tcPr>
            <w:tcW w:w="2972" w:type="dxa"/>
            <w:gridSpan w:val="2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методи та техніки,  які будуть використовуватись під час викладання курсу</w:t>
            </w:r>
          </w:p>
        </w:tc>
        <w:tc>
          <w:tcPr>
            <w:tcW w:w="6521" w:type="dxa"/>
            <w:gridSpan w:val="3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Презентація, лекції,</w:t>
            </w:r>
            <w:r w:rsidR="00541EB4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дискусія</w:t>
            </w:r>
          </w:p>
        </w:tc>
      </w:tr>
      <w:tr w:rsidR="001257E8" w:rsidRPr="00CC2FBA" w:rsidTr="00043BD9">
        <w:tc>
          <w:tcPr>
            <w:tcW w:w="2972" w:type="dxa"/>
            <w:gridSpan w:val="2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6521" w:type="dxa"/>
            <w:gridSpan w:val="3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Мультимедійний проектор</w:t>
            </w:r>
          </w:p>
        </w:tc>
      </w:tr>
      <w:tr w:rsidR="001257E8" w:rsidRPr="00CC2FBA" w:rsidTr="00043BD9">
        <w:tc>
          <w:tcPr>
            <w:tcW w:w="2972" w:type="dxa"/>
            <w:gridSpan w:val="2"/>
          </w:tcPr>
          <w:p w:rsidR="001257E8" w:rsidRPr="00CC2FBA" w:rsidRDefault="001257E8" w:rsidP="00B07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Критерії оцінювання </w:t>
            </w:r>
          </w:p>
        </w:tc>
        <w:tc>
          <w:tcPr>
            <w:tcW w:w="6521" w:type="dxa"/>
            <w:gridSpan w:val="3"/>
          </w:tcPr>
          <w:p w:rsidR="001257E8" w:rsidRPr="00CC2FBA" w:rsidRDefault="003377EC" w:rsidP="00043B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FBA">
              <w:rPr>
                <w:rFonts w:ascii="Times New Roman" w:hAnsi="Times New Roman" w:cs="Times New Roman"/>
                <w:sz w:val="24"/>
                <w:szCs w:val="24"/>
              </w:rPr>
              <w:t>Залік виставляється за підсумками роботи студента на семінарських заняттях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BD9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Враховується відвідування занять,</w:t>
            </w:r>
            <w:r w:rsidR="00276712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бали набрані під час семінарських занят</w:t>
            </w:r>
            <w:bookmarkStart w:id="0" w:name="_GoBack"/>
            <w:bookmarkEnd w:id="0"/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ь, а також за індивідуальн</w:t>
            </w:r>
            <w:r w:rsidR="00276712" w:rsidRPr="00CC2F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письмов</w:t>
            </w:r>
            <w:r w:rsidR="00276712" w:rsidRPr="00CC2FB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 xml:space="preserve"> робот</w:t>
            </w:r>
            <w:r w:rsidR="00276712" w:rsidRPr="00CC2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257E8" w:rsidRPr="00CC2F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61E69" w:rsidRPr="00CC2FBA" w:rsidRDefault="00A61E69" w:rsidP="003377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61E69" w:rsidRPr="00CC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DD"/>
    <w:multiLevelType w:val="hybridMultilevel"/>
    <w:tmpl w:val="9962BC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D7683"/>
    <w:multiLevelType w:val="hybridMultilevel"/>
    <w:tmpl w:val="E6CE0CA4"/>
    <w:lvl w:ilvl="0" w:tplc="0422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F52196"/>
    <w:multiLevelType w:val="hybridMultilevel"/>
    <w:tmpl w:val="A24A64C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70256"/>
    <w:multiLevelType w:val="hybridMultilevel"/>
    <w:tmpl w:val="9C72690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B2FB4"/>
    <w:multiLevelType w:val="hybridMultilevel"/>
    <w:tmpl w:val="9BD6EC60"/>
    <w:lvl w:ilvl="0" w:tplc="A28EC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733FED"/>
    <w:multiLevelType w:val="hybridMultilevel"/>
    <w:tmpl w:val="3E709E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A15A5"/>
    <w:multiLevelType w:val="hybridMultilevel"/>
    <w:tmpl w:val="D22C6BF6"/>
    <w:lvl w:ilvl="0" w:tplc="E44019B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652823"/>
    <w:multiLevelType w:val="multilevel"/>
    <w:tmpl w:val="EAFE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4C1E5A"/>
    <w:multiLevelType w:val="hybridMultilevel"/>
    <w:tmpl w:val="A760B70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27DF1"/>
    <w:multiLevelType w:val="multilevel"/>
    <w:tmpl w:val="C986C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CC177A"/>
    <w:multiLevelType w:val="hybridMultilevel"/>
    <w:tmpl w:val="78E2F52A"/>
    <w:lvl w:ilvl="0" w:tplc="111A8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592D1E"/>
    <w:multiLevelType w:val="multilevel"/>
    <w:tmpl w:val="26F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CE7E18"/>
    <w:multiLevelType w:val="hybridMultilevel"/>
    <w:tmpl w:val="7E5890D4"/>
    <w:lvl w:ilvl="0" w:tplc="930A66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6A3643"/>
    <w:multiLevelType w:val="multilevel"/>
    <w:tmpl w:val="EACE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E8"/>
    <w:rsid w:val="0000042E"/>
    <w:rsid w:val="000117B9"/>
    <w:rsid w:val="00022C17"/>
    <w:rsid w:val="0003030D"/>
    <w:rsid w:val="00043BD9"/>
    <w:rsid w:val="00074488"/>
    <w:rsid w:val="00082176"/>
    <w:rsid w:val="00095667"/>
    <w:rsid w:val="000F4A6C"/>
    <w:rsid w:val="001257E8"/>
    <w:rsid w:val="00125B08"/>
    <w:rsid w:val="00127A6B"/>
    <w:rsid w:val="001313F9"/>
    <w:rsid w:val="001C5EF0"/>
    <w:rsid w:val="00224B33"/>
    <w:rsid w:val="002367C6"/>
    <w:rsid w:val="00276712"/>
    <w:rsid w:val="00290FB8"/>
    <w:rsid w:val="002D2504"/>
    <w:rsid w:val="002E080F"/>
    <w:rsid w:val="002E5E11"/>
    <w:rsid w:val="002F2FC8"/>
    <w:rsid w:val="003013AB"/>
    <w:rsid w:val="0030231B"/>
    <w:rsid w:val="003377EC"/>
    <w:rsid w:val="00351CED"/>
    <w:rsid w:val="00386448"/>
    <w:rsid w:val="00394A0A"/>
    <w:rsid w:val="00396B58"/>
    <w:rsid w:val="003B0C5E"/>
    <w:rsid w:val="004C322F"/>
    <w:rsid w:val="005027A6"/>
    <w:rsid w:val="00523E90"/>
    <w:rsid w:val="00541EB4"/>
    <w:rsid w:val="00544582"/>
    <w:rsid w:val="0056742E"/>
    <w:rsid w:val="005A4B4E"/>
    <w:rsid w:val="005E122A"/>
    <w:rsid w:val="005F74D4"/>
    <w:rsid w:val="00642DB5"/>
    <w:rsid w:val="006C48E6"/>
    <w:rsid w:val="006E2C6D"/>
    <w:rsid w:val="00724A91"/>
    <w:rsid w:val="00833EA4"/>
    <w:rsid w:val="008D67EB"/>
    <w:rsid w:val="009353F0"/>
    <w:rsid w:val="00983514"/>
    <w:rsid w:val="00995A5F"/>
    <w:rsid w:val="009C0EFD"/>
    <w:rsid w:val="00A012C7"/>
    <w:rsid w:val="00A11F0F"/>
    <w:rsid w:val="00A14F0D"/>
    <w:rsid w:val="00A23F3B"/>
    <w:rsid w:val="00A60C04"/>
    <w:rsid w:val="00A61E69"/>
    <w:rsid w:val="00A64C30"/>
    <w:rsid w:val="00A756E4"/>
    <w:rsid w:val="00AA0091"/>
    <w:rsid w:val="00AA6A98"/>
    <w:rsid w:val="00AF2A51"/>
    <w:rsid w:val="00B072C2"/>
    <w:rsid w:val="00B25802"/>
    <w:rsid w:val="00B36A53"/>
    <w:rsid w:val="00B40456"/>
    <w:rsid w:val="00B658E7"/>
    <w:rsid w:val="00BC31FC"/>
    <w:rsid w:val="00C33132"/>
    <w:rsid w:val="00C74B1C"/>
    <w:rsid w:val="00C85727"/>
    <w:rsid w:val="00C96A0A"/>
    <w:rsid w:val="00CC2FBA"/>
    <w:rsid w:val="00CC4DE8"/>
    <w:rsid w:val="00D60127"/>
    <w:rsid w:val="00DB6D58"/>
    <w:rsid w:val="00DB7BCE"/>
    <w:rsid w:val="00DE091F"/>
    <w:rsid w:val="00E91594"/>
    <w:rsid w:val="00EB0D65"/>
    <w:rsid w:val="00EB712A"/>
    <w:rsid w:val="00EE7CAF"/>
    <w:rsid w:val="00F1758C"/>
    <w:rsid w:val="00F407A0"/>
    <w:rsid w:val="00F55F6A"/>
    <w:rsid w:val="00FA5C50"/>
    <w:rsid w:val="00FB2561"/>
    <w:rsid w:val="00FC0224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551AF-A63A-4A0E-B5A3-1BE93079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E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257E8"/>
  </w:style>
  <w:style w:type="character" w:styleId="a4">
    <w:name w:val="Hyperlink"/>
    <w:basedOn w:val="a0"/>
    <w:uiPriority w:val="99"/>
    <w:unhideWhenUsed/>
    <w:rsid w:val="001257E8"/>
    <w:rPr>
      <w:color w:val="0000FF"/>
      <w:u w:val="single"/>
    </w:rPr>
  </w:style>
  <w:style w:type="character" w:customStyle="1" w:styleId="reference-text">
    <w:name w:val="reference-text"/>
    <w:basedOn w:val="a0"/>
    <w:rsid w:val="001257E8"/>
  </w:style>
  <w:style w:type="paragraph" w:styleId="a5">
    <w:name w:val="footnote text"/>
    <w:basedOn w:val="a"/>
    <w:link w:val="a6"/>
    <w:uiPriority w:val="99"/>
    <w:unhideWhenUsed/>
    <w:rsid w:val="001257E8"/>
    <w:pPr>
      <w:spacing w:after="0" w:line="240" w:lineRule="auto"/>
      <w:ind w:firstLine="709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257E8"/>
    <w:rPr>
      <w:rFonts w:ascii="Calibri" w:eastAsia="Calibri" w:hAnsi="Calibri" w:cs="Times New Roman"/>
      <w:sz w:val="20"/>
      <w:szCs w:val="20"/>
      <w:lang w:val="uk-UA"/>
    </w:rPr>
  </w:style>
  <w:style w:type="character" w:styleId="a7">
    <w:name w:val="Intense Reference"/>
    <w:basedOn w:val="a0"/>
    <w:uiPriority w:val="32"/>
    <w:qFormat/>
    <w:rsid w:val="004C322F"/>
    <w:rPr>
      <w:b/>
      <w:bCs/>
      <w:smallCaps/>
      <w:color w:val="5B9BD5" w:themeColor="accent1"/>
      <w:spacing w:val="5"/>
    </w:rPr>
  </w:style>
  <w:style w:type="paragraph" w:styleId="a8">
    <w:name w:val="List Paragraph"/>
    <w:basedOn w:val="a"/>
    <w:uiPriority w:val="34"/>
    <w:qFormat/>
    <w:rsid w:val="0054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opys.org.ua/ohdruk/ohd.htm" TargetMode="External"/><Relationship Id="rId5" Type="http://schemas.openxmlformats.org/officeDocument/2006/relationships/hyperlink" Target="https://uk.wikipedia.org/wiki/%D0%91%D0%B0%D0%BB%D1%82%D1%96%D1%8F-%D0%94%D1%8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5829</Words>
  <Characters>3324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Роман Масик</cp:lastModifiedBy>
  <cp:revision>14</cp:revision>
  <dcterms:created xsi:type="dcterms:W3CDTF">2020-09-13T08:29:00Z</dcterms:created>
  <dcterms:modified xsi:type="dcterms:W3CDTF">2020-10-31T18:38:00Z</dcterms:modified>
</cp:coreProperties>
</file>