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BF" w:rsidRDefault="002007B6" w:rsidP="002007B6">
      <w:pPr>
        <w:jc w:val="center"/>
        <w:rPr>
          <w:sz w:val="28"/>
          <w:szCs w:val="28"/>
        </w:rPr>
      </w:pPr>
      <w:r>
        <w:rPr>
          <w:sz w:val="28"/>
          <w:szCs w:val="28"/>
        </w:rPr>
        <w:t>Міністерство освіти і науки України</w:t>
      </w:r>
    </w:p>
    <w:p w:rsidR="002007B6" w:rsidRDefault="002007B6" w:rsidP="002007B6">
      <w:pPr>
        <w:jc w:val="center"/>
        <w:rPr>
          <w:sz w:val="28"/>
          <w:szCs w:val="28"/>
        </w:rPr>
      </w:pPr>
      <w:r>
        <w:rPr>
          <w:sz w:val="28"/>
          <w:szCs w:val="28"/>
        </w:rPr>
        <w:t xml:space="preserve">Львівський національний університет </w:t>
      </w:r>
    </w:p>
    <w:p w:rsidR="002007B6" w:rsidRDefault="002007B6" w:rsidP="002007B6">
      <w:pPr>
        <w:jc w:val="center"/>
        <w:rPr>
          <w:sz w:val="28"/>
          <w:szCs w:val="28"/>
        </w:rPr>
      </w:pPr>
      <w:r>
        <w:rPr>
          <w:sz w:val="28"/>
          <w:szCs w:val="28"/>
        </w:rPr>
        <w:t>Імені Івана Франка</w:t>
      </w: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Кафедра новітньої історії України</w:t>
      </w:r>
    </w:p>
    <w:p w:rsidR="002007B6" w:rsidRDefault="002007B6" w:rsidP="002007B6">
      <w:pPr>
        <w:jc w:val="center"/>
        <w:rPr>
          <w:sz w:val="28"/>
          <w:szCs w:val="28"/>
        </w:rPr>
      </w:pPr>
    </w:p>
    <w:p w:rsidR="001C4A97" w:rsidRDefault="001C4A97" w:rsidP="002007B6">
      <w:pPr>
        <w:jc w:val="center"/>
        <w:rPr>
          <w:sz w:val="28"/>
          <w:szCs w:val="28"/>
        </w:rPr>
      </w:pPr>
    </w:p>
    <w:p w:rsidR="001C4A97" w:rsidRDefault="001C4A97" w:rsidP="002007B6">
      <w:pPr>
        <w:jc w:val="center"/>
        <w:rPr>
          <w:sz w:val="28"/>
          <w:szCs w:val="28"/>
        </w:rPr>
      </w:pPr>
    </w:p>
    <w:p w:rsidR="001C4A97" w:rsidRDefault="001C4A97"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r>
        <w:rPr>
          <w:sz w:val="28"/>
          <w:szCs w:val="28"/>
        </w:rPr>
        <w:t>Українська історіографія.</w:t>
      </w:r>
    </w:p>
    <w:p w:rsidR="002007B6" w:rsidRDefault="002007B6" w:rsidP="002007B6">
      <w:pPr>
        <w:jc w:val="center"/>
        <w:rPr>
          <w:sz w:val="28"/>
          <w:szCs w:val="28"/>
        </w:rPr>
      </w:pPr>
      <w:r>
        <w:rPr>
          <w:sz w:val="28"/>
          <w:szCs w:val="28"/>
        </w:rPr>
        <w:t>Навчальна робоча програма курсу</w:t>
      </w: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p>
    <w:p w:rsidR="002007B6" w:rsidRDefault="002007B6" w:rsidP="002007B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Укладач: професор Сухий О.М.</w:t>
      </w:r>
    </w:p>
    <w:p w:rsidR="002007B6" w:rsidRDefault="002007B6" w:rsidP="002007B6">
      <w:pPr>
        <w:jc w:val="center"/>
        <w:rPr>
          <w:sz w:val="28"/>
          <w:szCs w:val="28"/>
        </w:rPr>
      </w:pPr>
    </w:p>
    <w:p w:rsidR="002007B6" w:rsidRDefault="00725D1E" w:rsidP="00725D1E">
      <w:pPr>
        <w:jc w:val="center"/>
        <w:rPr>
          <w:sz w:val="28"/>
          <w:szCs w:val="28"/>
        </w:rPr>
      </w:pPr>
      <w:r>
        <w:rPr>
          <w:sz w:val="28"/>
          <w:szCs w:val="28"/>
        </w:rPr>
        <w:t>2014</w:t>
      </w:r>
    </w:p>
    <w:p w:rsidR="002007B6" w:rsidRDefault="002007B6" w:rsidP="002007B6">
      <w:pPr>
        <w:jc w:val="center"/>
        <w:rPr>
          <w:sz w:val="28"/>
          <w:szCs w:val="28"/>
        </w:rPr>
      </w:pPr>
      <w:r>
        <w:rPr>
          <w:sz w:val="28"/>
          <w:szCs w:val="28"/>
        </w:rPr>
        <w:lastRenderedPageBreak/>
        <w:t>В с т у п</w:t>
      </w:r>
    </w:p>
    <w:p w:rsidR="002007B6" w:rsidRDefault="002007B6" w:rsidP="002007B6">
      <w:pPr>
        <w:jc w:val="both"/>
        <w:rPr>
          <w:sz w:val="28"/>
          <w:szCs w:val="28"/>
        </w:rPr>
      </w:pPr>
    </w:p>
    <w:p w:rsidR="002007B6" w:rsidRDefault="002007B6" w:rsidP="002007B6">
      <w:pPr>
        <w:jc w:val="both"/>
        <w:rPr>
          <w:sz w:val="28"/>
          <w:szCs w:val="28"/>
        </w:rPr>
      </w:pPr>
      <w:r>
        <w:rPr>
          <w:sz w:val="28"/>
          <w:szCs w:val="28"/>
        </w:rPr>
        <w:tab/>
        <w:t>Дисципліна «Українська історіографія» виконується на ІІІ курсі історичного факультету у ІІ семестрі в обсязі 3</w:t>
      </w:r>
      <w:r w:rsidR="00471212">
        <w:rPr>
          <w:sz w:val="28"/>
          <w:szCs w:val="28"/>
        </w:rPr>
        <w:t>4</w:t>
      </w:r>
      <w:r>
        <w:rPr>
          <w:sz w:val="28"/>
          <w:szCs w:val="28"/>
        </w:rPr>
        <w:t xml:space="preserve"> годин ( </w:t>
      </w:r>
      <w:r w:rsidR="00471212">
        <w:rPr>
          <w:sz w:val="28"/>
          <w:szCs w:val="28"/>
        </w:rPr>
        <w:t>2</w:t>
      </w:r>
      <w:r>
        <w:rPr>
          <w:sz w:val="28"/>
          <w:szCs w:val="28"/>
        </w:rPr>
        <w:t xml:space="preserve"> кредит</w:t>
      </w:r>
      <w:r w:rsidR="00471212">
        <w:rPr>
          <w:sz w:val="28"/>
          <w:szCs w:val="28"/>
        </w:rPr>
        <w:t>и</w:t>
      </w:r>
      <w:r>
        <w:rPr>
          <w:sz w:val="28"/>
          <w:szCs w:val="28"/>
        </w:rPr>
        <w:t>). З них – 3</w:t>
      </w:r>
      <w:r w:rsidR="00471212">
        <w:rPr>
          <w:sz w:val="28"/>
          <w:szCs w:val="28"/>
        </w:rPr>
        <w:t>4</w:t>
      </w:r>
      <w:r>
        <w:rPr>
          <w:sz w:val="28"/>
          <w:szCs w:val="28"/>
        </w:rPr>
        <w:t xml:space="preserve"> годин аудиторних годин ( 3</w:t>
      </w:r>
      <w:r w:rsidR="00471212">
        <w:rPr>
          <w:sz w:val="28"/>
          <w:szCs w:val="28"/>
        </w:rPr>
        <w:t>4</w:t>
      </w:r>
      <w:r>
        <w:rPr>
          <w:sz w:val="28"/>
          <w:szCs w:val="28"/>
        </w:rPr>
        <w:t xml:space="preserve"> годин – самостійна робота).</w:t>
      </w:r>
    </w:p>
    <w:p w:rsidR="002007B6" w:rsidRDefault="002007B6" w:rsidP="002007B6">
      <w:pPr>
        <w:jc w:val="both"/>
        <w:rPr>
          <w:sz w:val="28"/>
          <w:szCs w:val="28"/>
        </w:rPr>
      </w:pPr>
      <w:r>
        <w:rPr>
          <w:sz w:val="28"/>
          <w:szCs w:val="28"/>
        </w:rPr>
        <w:tab/>
      </w:r>
      <w:r w:rsidRPr="00C73526">
        <w:rPr>
          <w:b/>
          <w:sz w:val="28"/>
          <w:szCs w:val="28"/>
        </w:rPr>
        <w:t>Мета і завдання</w:t>
      </w:r>
      <w:r>
        <w:rPr>
          <w:sz w:val="28"/>
          <w:szCs w:val="28"/>
        </w:rPr>
        <w:t xml:space="preserve">: використовуючи сучасні дослідження української історіографії, сформувати у майбутніх фахівців розуміння основних шляхів розвитку національної історіографії, при цьому зосередившись на головних теоретичних і методологічних принципах </w:t>
      </w:r>
      <w:proofErr w:type="spellStart"/>
      <w:r>
        <w:rPr>
          <w:sz w:val="28"/>
          <w:szCs w:val="28"/>
        </w:rPr>
        <w:t>історіописання</w:t>
      </w:r>
      <w:proofErr w:type="spellEnd"/>
      <w:r>
        <w:rPr>
          <w:sz w:val="28"/>
          <w:szCs w:val="28"/>
        </w:rPr>
        <w:t>, на висвітленні діяльності історичних шкіл у різні історичні періоди. Визначаючи стержневі напрямки та концептуальні засади новітніх досліджень в сучасній історіографії.</w:t>
      </w:r>
    </w:p>
    <w:p w:rsidR="002007B6" w:rsidRDefault="002007B6" w:rsidP="002007B6">
      <w:pPr>
        <w:jc w:val="both"/>
        <w:rPr>
          <w:sz w:val="28"/>
          <w:szCs w:val="28"/>
        </w:rPr>
      </w:pPr>
      <w:r>
        <w:rPr>
          <w:sz w:val="28"/>
          <w:szCs w:val="28"/>
        </w:rPr>
        <w:tab/>
      </w:r>
      <w:r w:rsidRPr="00C73526">
        <w:rPr>
          <w:b/>
          <w:sz w:val="28"/>
          <w:szCs w:val="28"/>
        </w:rPr>
        <w:t>Вимоги до знань та умінь</w:t>
      </w:r>
      <w:r>
        <w:rPr>
          <w:sz w:val="28"/>
          <w:szCs w:val="28"/>
        </w:rPr>
        <w:t>. Студент повинен: засвоїти понятійно-</w:t>
      </w:r>
      <w:r w:rsidR="007F24DE">
        <w:rPr>
          <w:sz w:val="28"/>
          <w:szCs w:val="28"/>
        </w:rPr>
        <w:t xml:space="preserve">категоріальний </w:t>
      </w:r>
      <w:r>
        <w:rPr>
          <w:sz w:val="28"/>
          <w:szCs w:val="28"/>
        </w:rPr>
        <w:t xml:space="preserve">апарат курсу, оволодіти теоретичними та методологічними засадами </w:t>
      </w:r>
      <w:proofErr w:type="spellStart"/>
      <w:r>
        <w:rPr>
          <w:sz w:val="28"/>
          <w:szCs w:val="28"/>
        </w:rPr>
        <w:t>історіописання</w:t>
      </w:r>
      <w:proofErr w:type="spellEnd"/>
      <w:r>
        <w:rPr>
          <w:sz w:val="28"/>
          <w:szCs w:val="28"/>
        </w:rPr>
        <w:t xml:space="preserve"> на різних історичних етапах, засвоїти дефініції курсу та концептуальні засади історичних шкіл. Студент повинен знати характеристику усіх етапів розвитку національної історіографії та головні історичні концепції, які відповідали певним історичним періодам. Студент повинен навчитися працювати з першоджерелами, робити висновки та узагальнення щодо змісту та концептуальної частини цих творів.</w:t>
      </w:r>
      <w:r w:rsidR="00572E56">
        <w:rPr>
          <w:sz w:val="28"/>
          <w:szCs w:val="28"/>
        </w:rPr>
        <w:t xml:space="preserve"> Знати представників української історичної науки, їх головні твори та концептуальні засади. Орієнтуватися</w:t>
      </w:r>
      <w:r w:rsidR="00AF434A">
        <w:rPr>
          <w:sz w:val="28"/>
          <w:szCs w:val="28"/>
        </w:rPr>
        <w:t xml:space="preserve"> в дослідженнях сучасних історичних шкіл.</w:t>
      </w:r>
    </w:p>
    <w:p w:rsidR="00AF434A" w:rsidRDefault="00AF434A" w:rsidP="002007B6">
      <w:pPr>
        <w:jc w:val="both"/>
        <w:rPr>
          <w:sz w:val="28"/>
          <w:szCs w:val="28"/>
        </w:rPr>
      </w:pPr>
      <w:r>
        <w:rPr>
          <w:sz w:val="28"/>
          <w:szCs w:val="28"/>
        </w:rPr>
        <w:tab/>
        <w:t>Знати зміст понять:</w:t>
      </w:r>
    </w:p>
    <w:p w:rsidR="00AF434A" w:rsidRDefault="00AF434A" w:rsidP="002007B6">
      <w:pPr>
        <w:jc w:val="both"/>
        <w:rPr>
          <w:sz w:val="28"/>
          <w:szCs w:val="28"/>
        </w:rPr>
      </w:pPr>
    </w:p>
    <w:p w:rsidR="00AF434A" w:rsidRDefault="00AF434A" w:rsidP="002007B6">
      <w:pPr>
        <w:jc w:val="both"/>
        <w:rPr>
          <w:sz w:val="28"/>
          <w:szCs w:val="28"/>
        </w:rPr>
      </w:pPr>
      <w:r>
        <w:rPr>
          <w:sz w:val="28"/>
          <w:szCs w:val="28"/>
        </w:rPr>
        <w:tab/>
      </w:r>
      <w:r w:rsidRPr="00C73526">
        <w:rPr>
          <w:b/>
          <w:sz w:val="28"/>
          <w:szCs w:val="28"/>
        </w:rPr>
        <w:t>Місце в структурно-логічній схемі спеціальності</w:t>
      </w:r>
      <w:r>
        <w:rPr>
          <w:sz w:val="28"/>
          <w:szCs w:val="28"/>
        </w:rPr>
        <w:t>. Нормативна навчальна дисципліна «Українська історіографія» є складовою циклу професійної підготовки фахівців освітньо-кваліфікаційного рівня «бакалавр», є базовою для вивчення вітчизняної історії.</w:t>
      </w:r>
    </w:p>
    <w:p w:rsidR="00AF434A" w:rsidRDefault="00AF434A" w:rsidP="002007B6">
      <w:pPr>
        <w:jc w:val="both"/>
        <w:rPr>
          <w:sz w:val="28"/>
          <w:szCs w:val="28"/>
        </w:rPr>
      </w:pPr>
    </w:p>
    <w:p w:rsidR="00AF434A" w:rsidRDefault="00AF434A" w:rsidP="002007B6">
      <w:pPr>
        <w:jc w:val="both"/>
        <w:rPr>
          <w:sz w:val="28"/>
          <w:szCs w:val="28"/>
        </w:rPr>
      </w:pPr>
      <w:r>
        <w:rPr>
          <w:sz w:val="28"/>
          <w:szCs w:val="28"/>
        </w:rPr>
        <w:tab/>
      </w:r>
      <w:r w:rsidRPr="00C73526">
        <w:rPr>
          <w:b/>
          <w:sz w:val="28"/>
          <w:szCs w:val="28"/>
        </w:rPr>
        <w:t>Системи контролю знань та умови складання заліку</w:t>
      </w:r>
      <w:r>
        <w:rPr>
          <w:sz w:val="28"/>
          <w:szCs w:val="28"/>
        </w:rPr>
        <w:t xml:space="preserve">. Оцінювання студентів здійснюється на основі модульно-рейтингової системи за шкалою від 0 до 100 балів. Остаточний рейтинг складається з рейтингу роботи студента впродовж семестру та його рейтингу на заліку. Рейтингова оцінка знань студентів  з курсу визначається за сумою балів, отриманих студентами за результатами колоквіумів ( в курсі два колоквіуми) та контрольної домашньої </w:t>
      </w:r>
      <w:r w:rsidR="00317987">
        <w:rPr>
          <w:sz w:val="28"/>
          <w:szCs w:val="28"/>
        </w:rPr>
        <w:lastRenderedPageBreak/>
        <w:t>роботи (есе</w:t>
      </w:r>
      <w:r>
        <w:rPr>
          <w:sz w:val="28"/>
          <w:szCs w:val="28"/>
        </w:rPr>
        <w:t>), що відповідно складає 50 балів за роботу в семестрі та 50 балів за залік.</w:t>
      </w:r>
    </w:p>
    <w:p w:rsidR="00AF434A" w:rsidRDefault="00AF434A" w:rsidP="002007B6">
      <w:pPr>
        <w:jc w:val="both"/>
        <w:rPr>
          <w:sz w:val="28"/>
          <w:szCs w:val="28"/>
        </w:rPr>
      </w:pPr>
    </w:p>
    <w:p w:rsidR="00AF434A" w:rsidRDefault="00AF434A" w:rsidP="002007B6">
      <w:pPr>
        <w:jc w:val="both"/>
        <w:rPr>
          <w:sz w:val="28"/>
          <w:szCs w:val="28"/>
        </w:rPr>
      </w:pPr>
      <w:r>
        <w:rPr>
          <w:sz w:val="28"/>
          <w:szCs w:val="28"/>
        </w:rPr>
        <w:tab/>
      </w:r>
      <w:r w:rsidRPr="00C73526">
        <w:rPr>
          <w:b/>
          <w:sz w:val="28"/>
          <w:szCs w:val="28"/>
        </w:rPr>
        <w:t>Поточний контроль знань.  Лекції</w:t>
      </w:r>
      <w:r>
        <w:rPr>
          <w:sz w:val="28"/>
          <w:szCs w:val="28"/>
        </w:rPr>
        <w:t>. Передбачається систематичний та послідовний виклад навчального матеріалу. Відвідування лекції для студентів є обов’язковим, оскільки семінарські заняття з курсу не передбачені програмою.</w:t>
      </w:r>
    </w:p>
    <w:p w:rsidR="00AF434A" w:rsidRDefault="00AF434A" w:rsidP="002007B6">
      <w:pPr>
        <w:jc w:val="both"/>
        <w:rPr>
          <w:sz w:val="28"/>
          <w:szCs w:val="28"/>
        </w:rPr>
      </w:pPr>
      <w:r>
        <w:rPr>
          <w:sz w:val="28"/>
          <w:szCs w:val="28"/>
        </w:rPr>
        <w:tab/>
      </w:r>
      <w:r w:rsidRPr="00C73526">
        <w:rPr>
          <w:b/>
          <w:sz w:val="28"/>
          <w:szCs w:val="28"/>
        </w:rPr>
        <w:t>Проміжне оцінювання студентів</w:t>
      </w:r>
      <w:r>
        <w:rPr>
          <w:sz w:val="28"/>
          <w:szCs w:val="28"/>
        </w:rPr>
        <w:t>. Проміжне оцінювання студентів здійснюється шляхом проведення колоквіумів. Завдання колоквіуму складається із тестових завдань курсу та описових завдань. Максимальна оцінка за складений колоквіум становить 20 балів. У семестрі студенти здають два колоквіуми. Таким чином максимальна кількість балів за колоквіуму становить 40 балів. Протягом вивчення курсу студенти виконую</w:t>
      </w:r>
      <w:r w:rsidR="007F24DE">
        <w:rPr>
          <w:sz w:val="28"/>
          <w:szCs w:val="28"/>
        </w:rPr>
        <w:t>ть домашню контрольну роботу (е</w:t>
      </w:r>
      <w:r>
        <w:rPr>
          <w:sz w:val="28"/>
          <w:szCs w:val="28"/>
        </w:rPr>
        <w:t>се), яке оцінюється в 10 балів. Робота виконується на вибрану студентом тему і має носити творчий характер. Обсяг роботи повинен складати 10-15 друк. Сторінок.</w:t>
      </w:r>
    </w:p>
    <w:p w:rsidR="00AF434A" w:rsidRDefault="00AF434A" w:rsidP="002007B6">
      <w:pPr>
        <w:jc w:val="both"/>
        <w:rPr>
          <w:sz w:val="28"/>
          <w:szCs w:val="28"/>
        </w:rPr>
      </w:pPr>
      <w:r>
        <w:rPr>
          <w:sz w:val="28"/>
          <w:szCs w:val="28"/>
        </w:rPr>
        <w:tab/>
      </w:r>
      <w:r w:rsidRPr="00C73526">
        <w:rPr>
          <w:b/>
          <w:sz w:val="28"/>
          <w:szCs w:val="28"/>
        </w:rPr>
        <w:t xml:space="preserve">Залік </w:t>
      </w:r>
      <w:r>
        <w:rPr>
          <w:sz w:val="28"/>
          <w:szCs w:val="28"/>
        </w:rPr>
        <w:t>(максимально 50 балів), студент складає під час залікової сесії. Залік проводиться у письмовій формі з наступною співбесідою. До заліку не допускаються студенти, які протягом семестру отримали 30 і менше</w:t>
      </w:r>
      <w:r w:rsidR="00200B9D">
        <w:rPr>
          <w:sz w:val="28"/>
          <w:szCs w:val="28"/>
        </w:rPr>
        <w:t xml:space="preserve"> балів</w:t>
      </w:r>
      <w:r w:rsidR="00F9166B">
        <w:rPr>
          <w:sz w:val="28"/>
          <w:szCs w:val="28"/>
        </w:rPr>
        <w:t xml:space="preserve">. Таким студентам виставляється оцінка «2» (незадовільно) з можливістю складати його за таланом № 2, але для цього він повинен виконати передбачене кафедрою завдання. Білет для складання заліку  складається із двох частин. Перша – тестові питання (10 тестових завдань, 20 балів), покликана показати знання студентами головних </w:t>
      </w:r>
      <w:r w:rsidR="00317987">
        <w:rPr>
          <w:sz w:val="28"/>
          <w:szCs w:val="28"/>
        </w:rPr>
        <w:t>фактів</w:t>
      </w:r>
      <w:r w:rsidR="00F9166B">
        <w:rPr>
          <w:sz w:val="28"/>
          <w:szCs w:val="28"/>
        </w:rPr>
        <w:t xml:space="preserve"> курсу</w:t>
      </w:r>
      <w:r w:rsidR="00DC24B0">
        <w:rPr>
          <w:sz w:val="28"/>
          <w:szCs w:val="28"/>
        </w:rPr>
        <w:t xml:space="preserve"> історіографії; друга – два теоретичні питання (по 15 балів кожна), де враховується розуміння змісту історичних концепцій та діяльності історичних шкіл, методологічних засад, теоретичних підходів до оцінки історичних явищ та проблем, уміння студентами їх критично осмислювати та логічно і послідовно викладати.</w:t>
      </w:r>
    </w:p>
    <w:p w:rsidR="00DC24B0" w:rsidRDefault="00DC24B0" w:rsidP="002007B6">
      <w:pPr>
        <w:jc w:val="both"/>
        <w:rPr>
          <w:sz w:val="28"/>
          <w:szCs w:val="28"/>
        </w:rPr>
      </w:pPr>
      <w:r>
        <w:rPr>
          <w:sz w:val="28"/>
          <w:szCs w:val="28"/>
        </w:rPr>
        <w:tab/>
        <w:t>Таблиця співвідношення рейтингових балів з раціональною шкалою оцінювання і шкалою ECTS</w:t>
      </w:r>
      <w:r w:rsidR="00C73526">
        <w:rPr>
          <w:sz w:val="28"/>
          <w:szCs w:val="28"/>
        </w:rPr>
        <w:t>.</w:t>
      </w:r>
    </w:p>
    <w:tbl>
      <w:tblPr>
        <w:tblStyle w:val="a3"/>
        <w:tblW w:w="0" w:type="auto"/>
        <w:tblLook w:val="04A0"/>
      </w:tblPr>
      <w:tblGrid>
        <w:gridCol w:w="2518"/>
        <w:gridCol w:w="2693"/>
        <w:gridCol w:w="1560"/>
        <w:gridCol w:w="1417"/>
        <w:gridCol w:w="1667"/>
      </w:tblGrid>
      <w:tr w:rsidR="00EB4B57" w:rsidTr="00EB4B57">
        <w:tc>
          <w:tcPr>
            <w:tcW w:w="2518" w:type="dxa"/>
          </w:tcPr>
          <w:p w:rsidR="00EB4B57" w:rsidRDefault="00EB4B57" w:rsidP="00EB4B57">
            <w:pPr>
              <w:jc w:val="center"/>
              <w:rPr>
                <w:sz w:val="20"/>
                <w:szCs w:val="20"/>
              </w:rPr>
            </w:pPr>
            <w:r w:rsidRPr="00EB4B57">
              <w:rPr>
                <w:sz w:val="20"/>
                <w:szCs w:val="20"/>
              </w:rPr>
              <w:t>Оцінка за 100-бальною</w:t>
            </w:r>
          </w:p>
          <w:p w:rsidR="00EB4B57" w:rsidRPr="00EB4B57" w:rsidRDefault="00EB4B57" w:rsidP="00EB4B57">
            <w:pPr>
              <w:jc w:val="center"/>
              <w:rPr>
                <w:sz w:val="20"/>
                <w:szCs w:val="20"/>
              </w:rPr>
            </w:pPr>
            <w:r>
              <w:rPr>
                <w:sz w:val="20"/>
                <w:szCs w:val="20"/>
              </w:rPr>
              <w:t>рейтинговою шкалою</w:t>
            </w:r>
          </w:p>
        </w:tc>
        <w:tc>
          <w:tcPr>
            <w:tcW w:w="4253" w:type="dxa"/>
            <w:gridSpan w:val="2"/>
          </w:tcPr>
          <w:p w:rsidR="00EB4B57" w:rsidRDefault="00EB4B57" w:rsidP="00EB4B57">
            <w:pPr>
              <w:jc w:val="center"/>
              <w:rPr>
                <w:sz w:val="20"/>
                <w:szCs w:val="20"/>
              </w:rPr>
            </w:pPr>
            <w:r>
              <w:rPr>
                <w:sz w:val="20"/>
                <w:szCs w:val="20"/>
              </w:rPr>
              <w:t>Оцінка за 5-бальною</w:t>
            </w:r>
          </w:p>
          <w:p w:rsidR="00EB4B57" w:rsidRPr="00EB4B57" w:rsidRDefault="00EB4B57" w:rsidP="00EB4B57">
            <w:pPr>
              <w:jc w:val="center"/>
              <w:rPr>
                <w:sz w:val="20"/>
                <w:szCs w:val="20"/>
              </w:rPr>
            </w:pPr>
            <w:r>
              <w:rPr>
                <w:sz w:val="20"/>
                <w:szCs w:val="20"/>
              </w:rPr>
              <w:t>національною шкалою</w:t>
            </w:r>
          </w:p>
        </w:tc>
        <w:tc>
          <w:tcPr>
            <w:tcW w:w="1417" w:type="dxa"/>
          </w:tcPr>
          <w:p w:rsidR="00EB4B57" w:rsidRPr="00EB4B57" w:rsidRDefault="00EB4B57" w:rsidP="00EB4B57">
            <w:pPr>
              <w:jc w:val="center"/>
              <w:rPr>
                <w:sz w:val="20"/>
                <w:szCs w:val="20"/>
              </w:rPr>
            </w:pPr>
            <w:r w:rsidRPr="00EB4B57">
              <w:rPr>
                <w:sz w:val="20"/>
                <w:szCs w:val="20"/>
              </w:rPr>
              <w:t>Оцінка за шкалою ЕСТ</w:t>
            </w:r>
            <w:r w:rsidRPr="00EB4B57">
              <w:rPr>
                <w:sz w:val="20"/>
                <w:szCs w:val="20"/>
                <w:lang w:val="en-US"/>
              </w:rPr>
              <w:t>S</w:t>
            </w:r>
          </w:p>
        </w:tc>
        <w:tc>
          <w:tcPr>
            <w:tcW w:w="1667" w:type="dxa"/>
          </w:tcPr>
          <w:p w:rsidR="00EB4B57" w:rsidRPr="00EB4B57" w:rsidRDefault="00EB4B57" w:rsidP="00EB4B57">
            <w:pPr>
              <w:jc w:val="center"/>
              <w:rPr>
                <w:sz w:val="20"/>
                <w:szCs w:val="20"/>
              </w:rPr>
            </w:pPr>
            <w:r>
              <w:rPr>
                <w:sz w:val="20"/>
                <w:szCs w:val="20"/>
              </w:rPr>
              <w:t>Оцінка за заліковою шкалою</w:t>
            </w:r>
          </w:p>
        </w:tc>
      </w:tr>
      <w:tr w:rsidR="00EB4B57" w:rsidTr="004447C0">
        <w:tc>
          <w:tcPr>
            <w:tcW w:w="2518" w:type="dxa"/>
          </w:tcPr>
          <w:p w:rsidR="00EB4B57" w:rsidRDefault="004447C0" w:rsidP="004447C0">
            <w:pPr>
              <w:jc w:val="center"/>
              <w:rPr>
                <w:sz w:val="28"/>
                <w:szCs w:val="28"/>
              </w:rPr>
            </w:pPr>
            <w:r>
              <w:rPr>
                <w:sz w:val="28"/>
                <w:szCs w:val="28"/>
              </w:rPr>
              <w:t>90 - 100</w:t>
            </w:r>
          </w:p>
        </w:tc>
        <w:tc>
          <w:tcPr>
            <w:tcW w:w="2693" w:type="dxa"/>
          </w:tcPr>
          <w:p w:rsidR="00EB4B57" w:rsidRDefault="004447C0" w:rsidP="004447C0">
            <w:pPr>
              <w:jc w:val="center"/>
              <w:rPr>
                <w:sz w:val="28"/>
                <w:szCs w:val="28"/>
              </w:rPr>
            </w:pPr>
            <w:r>
              <w:rPr>
                <w:sz w:val="28"/>
                <w:szCs w:val="28"/>
              </w:rPr>
              <w:t>відмінно</w:t>
            </w:r>
          </w:p>
        </w:tc>
        <w:tc>
          <w:tcPr>
            <w:tcW w:w="1560" w:type="dxa"/>
          </w:tcPr>
          <w:p w:rsidR="00EB4B57" w:rsidRDefault="004447C0" w:rsidP="004447C0">
            <w:pPr>
              <w:jc w:val="center"/>
              <w:rPr>
                <w:sz w:val="28"/>
                <w:szCs w:val="28"/>
              </w:rPr>
            </w:pPr>
            <w:r>
              <w:rPr>
                <w:sz w:val="28"/>
                <w:szCs w:val="28"/>
              </w:rPr>
              <w:t>5</w:t>
            </w:r>
          </w:p>
        </w:tc>
        <w:tc>
          <w:tcPr>
            <w:tcW w:w="1417" w:type="dxa"/>
          </w:tcPr>
          <w:p w:rsidR="00EB4B57" w:rsidRDefault="004447C0" w:rsidP="004447C0">
            <w:pPr>
              <w:jc w:val="center"/>
              <w:rPr>
                <w:sz w:val="28"/>
                <w:szCs w:val="28"/>
              </w:rPr>
            </w:pPr>
            <w:r>
              <w:rPr>
                <w:sz w:val="28"/>
                <w:szCs w:val="28"/>
              </w:rPr>
              <w:t>А</w:t>
            </w:r>
          </w:p>
        </w:tc>
        <w:tc>
          <w:tcPr>
            <w:tcW w:w="1667" w:type="dxa"/>
          </w:tcPr>
          <w:p w:rsidR="00EB4B57" w:rsidRDefault="00EB4B57" w:rsidP="004447C0">
            <w:pPr>
              <w:jc w:val="center"/>
              <w:rPr>
                <w:sz w:val="28"/>
                <w:szCs w:val="28"/>
              </w:rPr>
            </w:pPr>
            <w:r>
              <w:rPr>
                <w:sz w:val="28"/>
                <w:szCs w:val="28"/>
              </w:rPr>
              <w:t>зараховано</w:t>
            </w:r>
          </w:p>
        </w:tc>
      </w:tr>
      <w:tr w:rsidR="00EB4B57" w:rsidTr="004447C0">
        <w:tc>
          <w:tcPr>
            <w:tcW w:w="2518" w:type="dxa"/>
          </w:tcPr>
          <w:p w:rsidR="00EB4B57" w:rsidRDefault="004447C0" w:rsidP="004447C0">
            <w:pPr>
              <w:jc w:val="center"/>
              <w:rPr>
                <w:sz w:val="28"/>
                <w:szCs w:val="28"/>
              </w:rPr>
            </w:pPr>
            <w:r>
              <w:rPr>
                <w:sz w:val="28"/>
                <w:szCs w:val="28"/>
              </w:rPr>
              <w:t>81 - 89</w:t>
            </w:r>
          </w:p>
        </w:tc>
        <w:tc>
          <w:tcPr>
            <w:tcW w:w="2693" w:type="dxa"/>
          </w:tcPr>
          <w:p w:rsidR="00EB4B57" w:rsidRDefault="004447C0" w:rsidP="004447C0">
            <w:pPr>
              <w:jc w:val="center"/>
              <w:rPr>
                <w:sz w:val="28"/>
                <w:szCs w:val="28"/>
              </w:rPr>
            </w:pPr>
            <w:r>
              <w:rPr>
                <w:sz w:val="28"/>
                <w:szCs w:val="28"/>
              </w:rPr>
              <w:t>дуже добре</w:t>
            </w:r>
          </w:p>
        </w:tc>
        <w:tc>
          <w:tcPr>
            <w:tcW w:w="1560" w:type="dxa"/>
          </w:tcPr>
          <w:p w:rsidR="00EB4B57" w:rsidRDefault="004447C0" w:rsidP="004447C0">
            <w:pPr>
              <w:jc w:val="center"/>
              <w:rPr>
                <w:sz w:val="28"/>
                <w:szCs w:val="28"/>
              </w:rPr>
            </w:pPr>
            <w:r>
              <w:rPr>
                <w:sz w:val="28"/>
                <w:szCs w:val="28"/>
              </w:rPr>
              <w:t>4</w:t>
            </w:r>
          </w:p>
        </w:tc>
        <w:tc>
          <w:tcPr>
            <w:tcW w:w="1417" w:type="dxa"/>
          </w:tcPr>
          <w:p w:rsidR="00EB4B57" w:rsidRDefault="004447C0" w:rsidP="004447C0">
            <w:pPr>
              <w:jc w:val="center"/>
              <w:rPr>
                <w:sz w:val="28"/>
                <w:szCs w:val="28"/>
              </w:rPr>
            </w:pPr>
            <w:r>
              <w:rPr>
                <w:sz w:val="28"/>
                <w:szCs w:val="28"/>
              </w:rPr>
              <w:t>В</w:t>
            </w:r>
          </w:p>
        </w:tc>
        <w:tc>
          <w:tcPr>
            <w:tcW w:w="1667" w:type="dxa"/>
          </w:tcPr>
          <w:p w:rsidR="00EB4B57" w:rsidRDefault="004447C0" w:rsidP="004447C0">
            <w:pPr>
              <w:jc w:val="center"/>
              <w:rPr>
                <w:sz w:val="28"/>
                <w:szCs w:val="28"/>
              </w:rPr>
            </w:pPr>
            <w:r>
              <w:rPr>
                <w:sz w:val="28"/>
                <w:szCs w:val="28"/>
              </w:rPr>
              <w:t>зараховано</w:t>
            </w:r>
          </w:p>
        </w:tc>
      </w:tr>
      <w:tr w:rsidR="00EB4B57" w:rsidTr="004447C0">
        <w:tc>
          <w:tcPr>
            <w:tcW w:w="2518" w:type="dxa"/>
          </w:tcPr>
          <w:p w:rsidR="00EB4B57" w:rsidRDefault="00D71F8D" w:rsidP="004447C0">
            <w:pPr>
              <w:jc w:val="center"/>
              <w:rPr>
                <w:sz w:val="28"/>
                <w:szCs w:val="28"/>
              </w:rPr>
            </w:pPr>
            <w:r>
              <w:rPr>
                <w:sz w:val="28"/>
                <w:szCs w:val="28"/>
              </w:rPr>
              <w:t>70 - 80</w:t>
            </w:r>
          </w:p>
        </w:tc>
        <w:tc>
          <w:tcPr>
            <w:tcW w:w="2693" w:type="dxa"/>
          </w:tcPr>
          <w:p w:rsidR="00EB4B57" w:rsidRDefault="00D71F8D" w:rsidP="004447C0">
            <w:pPr>
              <w:jc w:val="center"/>
              <w:rPr>
                <w:sz w:val="28"/>
                <w:szCs w:val="28"/>
              </w:rPr>
            </w:pPr>
            <w:r>
              <w:rPr>
                <w:sz w:val="28"/>
                <w:szCs w:val="28"/>
              </w:rPr>
              <w:t>добре</w:t>
            </w:r>
          </w:p>
        </w:tc>
        <w:tc>
          <w:tcPr>
            <w:tcW w:w="1560" w:type="dxa"/>
          </w:tcPr>
          <w:p w:rsidR="00EB4B57" w:rsidRDefault="00D71F8D" w:rsidP="004447C0">
            <w:pPr>
              <w:jc w:val="center"/>
              <w:rPr>
                <w:sz w:val="28"/>
                <w:szCs w:val="28"/>
              </w:rPr>
            </w:pPr>
            <w:r>
              <w:rPr>
                <w:sz w:val="28"/>
                <w:szCs w:val="28"/>
              </w:rPr>
              <w:t>4</w:t>
            </w:r>
          </w:p>
        </w:tc>
        <w:tc>
          <w:tcPr>
            <w:tcW w:w="1417" w:type="dxa"/>
          </w:tcPr>
          <w:p w:rsidR="00EB4B57" w:rsidRDefault="00D71F8D" w:rsidP="004447C0">
            <w:pPr>
              <w:jc w:val="center"/>
              <w:rPr>
                <w:sz w:val="28"/>
                <w:szCs w:val="28"/>
              </w:rPr>
            </w:pPr>
            <w:r>
              <w:rPr>
                <w:sz w:val="28"/>
                <w:szCs w:val="28"/>
              </w:rPr>
              <w:t>С</w:t>
            </w:r>
          </w:p>
        </w:tc>
        <w:tc>
          <w:tcPr>
            <w:tcW w:w="1667" w:type="dxa"/>
          </w:tcPr>
          <w:p w:rsidR="00EB4B57" w:rsidRDefault="00D71F8D" w:rsidP="004447C0">
            <w:pPr>
              <w:jc w:val="center"/>
              <w:rPr>
                <w:sz w:val="28"/>
                <w:szCs w:val="28"/>
              </w:rPr>
            </w:pPr>
            <w:r>
              <w:rPr>
                <w:sz w:val="28"/>
                <w:szCs w:val="28"/>
              </w:rPr>
              <w:t>зараховано</w:t>
            </w:r>
          </w:p>
        </w:tc>
      </w:tr>
      <w:tr w:rsidR="00EB4B57" w:rsidTr="004447C0">
        <w:tc>
          <w:tcPr>
            <w:tcW w:w="2518" w:type="dxa"/>
          </w:tcPr>
          <w:p w:rsidR="00EB4B57" w:rsidRDefault="0064212C" w:rsidP="004447C0">
            <w:pPr>
              <w:jc w:val="center"/>
              <w:rPr>
                <w:sz w:val="28"/>
                <w:szCs w:val="28"/>
              </w:rPr>
            </w:pPr>
            <w:r>
              <w:rPr>
                <w:sz w:val="28"/>
                <w:szCs w:val="28"/>
              </w:rPr>
              <w:t>61 - 69</w:t>
            </w:r>
          </w:p>
        </w:tc>
        <w:tc>
          <w:tcPr>
            <w:tcW w:w="2693" w:type="dxa"/>
          </w:tcPr>
          <w:p w:rsidR="00EB4B57" w:rsidRDefault="0064212C" w:rsidP="004447C0">
            <w:pPr>
              <w:jc w:val="center"/>
              <w:rPr>
                <w:sz w:val="28"/>
                <w:szCs w:val="28"/>
              </w:rPr>
            </w:pPr>
            <w:r>
              <w:rPr>
                <w:sz w:val="28"/>
                <w:szCs w:val="28"/>
              </w:rPr>
              <w:t>задовільно</w:t>
            </w:r>
          </w:p>
        </w:tc>
        <w:tc>
          <w:tcPr>
            <w:tcW w:w="1560" w:type="dxa"/>
          </w:tcPr>
          <w:p w:rsidR="00EB4B57" w:rsidRDefault="0064212C" w:rsidP="004447C0">
            <w:pPr>
              <w:jc w:val="center"/>
              <w:rPr>
                <w:sz w:val="28"/>
                <w:szCs w:val="28"/>
              </w:rPr>
            </w:pPr>
            <w:r>
              <w:rPr>
                <w:sz w:val="28"/>
                <w:szCs w:val="28"/>
              </w:rPr>
              <w:t>3</w:t>
            </w:r>
          </w:p>
        </w:tc>
        <w:tc>
          <w:tcPr>
            <w:tcW w:w="1417" w:type="dxa"/>
          </w:tcPr>
          <w:p w:rsidR="00EB4B57" w:rsidRPr="0064212C" w:rsidRDefault="0064212C" w:rsidP="004447C0">
            <w:pPr>
              <w:jc w:val="center"/>
              <w:rPr>
                <w:sz w:val="28"/>
                <w:szCs w:val="28"/>
              </w:rPr>
            </w:pPr>
            <w:r>
              <w:rPr>
                <w:sz w:val="28"/>
                <w:szCs w:val="28"/>
                <w:lang w:val="en-US"/>
              </w:rPr>
              <w:t>D</w:t>
            </w:r>
          </w:p>
        </w:tc>
        <w:tc>
          <w:tcPr>
            <w:tcW w:w="1667" w:type="dxa"/>
          </w:tcPr>
          <w:p w:rsidR="00EB4B57" w:rsidRDefault="0064212C" w:rsidP="004447C0">
            <w:pPr>
              <w:jc w:val="center"/>
              <w:rPr>
                <w:sz w:val="28"/>
                <w:szCs w:val="28"/>
              </w:rPr>
            </w:pPr>
            <w:r>
              <w:rPr>
                <w:sz w:val="28"/>
                <w:szCs w:val="28"/>
              </w:rPr>
              <w:t>зараховано</w:t>
            </w:r>
          </w:p>
        </w:tc>
      </w:tr>
      <w:tr w:rsidR="00EB4B57" w:rsidTr="004447C0">
        <w:tc>
          <w:tcPr>
            <w:tcW w:w="2518" w:type="dxa"/>
          </w:tcPr>
          <w:p w:rsidR="00EB4B57" w:rsidRDefault="00A94277" w:rsidP="004447C0">
            <w:pPr>
              <w:jc w:val="center"/>
              <w:rPr>
                <w:sz w:val="28"/>
                <w:szCs w:val="28"/>
              </w:rPr>
            </w:pPr>
            <w:r>
              <w:rPr>
                <w:sz w:val="28"/>
                <w:szCs w:val="28"/>
              </w:rPr>
              <w:t>51 - 60</w:t>
            </w:r>
          </w:p>
        </w:tc>
        <w:tc>
          <w:tcPr>
            <w:tcW w:w="2693" w:type="dxa"/>
          </w:tcPr>
          <w:p w:rsidR="00EB4B57" w:rsidRDefault="00A94277" w:rsidP="004447C0">
            <w:pPr>
              <w:jc w:val="center"/>
              <w:rPr>
                <w:sz w:val="28"/>
                <w:szCs w:val="28"/>
              </w:rPr>
            </w:pPr>
            <w:r>
              <w:rPr>
                <w:sz w:val="28"/>
                <w:szCs w:val="28"/>
              </w:rPr>
              <w:t>достатньо</w:t>
            </w:r>
          </w:p>
        </w:tc>
        <w:tc>
          <w:tcPr>
            <w:tcW w:w="1560" w:type="dxa"/>
          </w:tcPr>
          <w:p w:rsidR="00EB4B57" w:rsidRDefault="00A94277" w:rsidP="004447C0">
            <w:pPr>
              <w:jc w:val="center"/>
              <w:rPr>
                <w:sz w:val="28"/>
                <w:szCs w:val="28"/>
              </w:rPr>
            </w:pPr>
            <w:r>
              <w:rPr>
                <w:sz w:val="28"/>
                <w:szCs w:val="28"/>
              </w:rPr>
              <w:t>3</w:t>
            </w:r>
          </w:p>
        </w:tc>
        <w:tc>
          <w:tcPr>
            <w:tcW w:w="1417" w:type="dxa"/>
          </w:tcPr>
          <w:p w:rsidR="00EB4B57" w:rsidRDefault="00A94277" w:rsidP="004447C0">
            <w:pPr>
              <w:jc w:val="center"/>
              <w:rPr>
                <w:sz w:val="28"/>
                <w:szCs w:val="28"/>
              </w:rPr>
            </w:pPr>
            <w:r>
              <w:rPr>
                <w:sz w:val="28"/>
                <w:szCs w:val="28"/>
              </w:rPr>
              <w:t>Е</w:t>
            </w:r>
          </w:p>
        </w:tc>
        <w:tc>
          <w:tcPr>
            <w:tcW w:w="1667" w:type="dxa"/>
          </w:tcPr>
          <w:p w:rsidR="00EB4B57" w:rsidRDefault="00A94277" w:rsidP="004447C0">
            <w:pPr>
              <w:jc w:val="center"/>
              <w:rPr>
                <w:sz w:val="28"/>
                <w:szCs w:val="28"/>
              </w:rPr>
            </w:pPr>
            <w:r>
              <w:rPr>
                <w:sz w:val="28"/>
                <w:szCs w:val="28"/>
              </w:rPr>
              <w:t>зараховано</w:t>
            </w:r>
          </w:p>
        </w:tc>
      </w:tr>
      <w:tr w:rsidR="00EB4B57" w:rsidTr="004447C0">
        <w:tc>
          <w:tcPr>
            <w:tcW w:w="2518" w:type="dxa"/>
          </w:tcPr>
          <w:p w:rsidR="00EB4B57" w:rsidRDefault="00A94277" w:rsidP="004447C0">
            <w:pPr>
              <w:jc w:val="center"/>
              <w:rPr>
                <w:sz w:val="28"/>
                <w:szCs w:val="28"/>
              </w:rPr>
            </w:pPr>
            <w:r>
              <w:rPr>
                <w:sz w:val="28"/>
                <w:szCs w:val="28"/>
              </w:rPr>
              <w:lastRenderedPageBreak/>
              <w:t xml:space="preserve">31 – 50 </w:t>
            </w:r>
            <w:r w:rsidRPr="00A94277">
              <w:rPr>
                <w:sz w:val="18"/>
                <w:szCs w:val="18"/>
              </w:rPr>
              <w:t>(за результатами роботи протягом семестру)</w:t>
            </w:r>
          </w:p>
        </w:tc>
        <w:tc>
          <w:tcPr>
            <w:tcW w:w="2693" w:type="dxa"/>
          </w:tcPr>
          <w:p w:rsidR="00EB4B57" w:rsidRPr="00EE0803" w:rsidRDefault="00EE0803" w:rsidP="004447C0">
            <w:pPr>
              <w:jc w:val="center"/>
              <w:rPr>
                <w:sz w:val="24"/>
                <w:szCs w:val="24"/>
              </w:rPr>
            </w:pPr>
            <w:r w:rsidRPr="00EE0803">
              <w:rPr>
                <w:sz w:val="24"/>
                <w:szCs w:val="24"/>
              </w:rPr>
              <w:t>Допускається до складання заліку</w:t>
            </w:r>
          </w:p>
        </w:tc>
        <w:tc>
          <w:tcPr>
            <w:tcW w:w="1560" w:type="dxa"/>
          </w:tcPr>
          <w:p w:rsidR="00EB4B57" w:rsidRDefault="00EE0803" w:rsidP="004447C0">
            <w:pPr>
              <w:jc w:val="center"/>
              <w:rPr>
                <w:sz w:val="28"/>
                <w:szCs w:val="28"/>
              </w:rPr>
            </w:pPr>
            <w:r>
              <w:rPr>
                <w:sz w:val="28"/>
                <w:szCs w:val="28"/>
              </w:rPr>
              <w:t>-</w:t>
            </w:r>
          </w:p>
        </w:tc>
        <w:tc>
          <w:tcPr>
            <w:tcW w:w="1417" w:type="dxa"/>
          </w:tcPr>
          <w:p w:rsidR="00EB4B57" w:rsidRPr="00A94277" w:rsidRDefault="00EE0803" w:rsidP="004447C0">
            <w:pPr>
              <w:jc w:val="center"/>
              <w:rPr>
                <w:sz w:val="28"/>
                <w:szCs w:val="28"/>
              </w:rPr>
            </w:pPr>
            <w:r>
              <w:rPr>
                <w:sz w:val="28"/>
                <w:szCs w:val="28"/>
              </w:rPr>
              <w:t>-</w:t>
            </w:r>
          </w:p>
        </w:tc>
        <w:tc>
          <w:tcPr>
            <w:tcW w:w="1667" w:type="dxa"/>
          </w:tcPr>
          <w:p w:rsidR="00EB4B57" w:rsidRPr="00EE0803" w:rsidRDefault="00EE0803" w:rsidP="004447C0">
            <w:pPr>
              <w:jc w:val="center"/>
              <w:rPr>
                <w:sz w:val="24"/>
                <w:szCs w:val="24"/>
              </w:rPr>
            </w:pPr>
            <w:r w:rsidRPr="00EE0803">
              <w:rPr>
                <w:sz w:val="24"/>
                <w:szCs w:val="24"/>
              </w:rPr>
              <w:t>Допускається до складання заліку</w:t>
            </w:r>
          </w:p>
        </w:tc>
      </w:tr>
      <w:tr w:rsidR="00EB4B57" w:rsidTr="004447C0">
        <w:tc>
          <w:tcPr>
            <w:tcW w:w="2518" w:type="dxa"/>
          </w:tcPr>
          <w:p w:rsidR="00EB4B57" w:rsidRDefault="00EE0803" w:rsidP="00EE0803">
            <w:pPr>
              <w:jc w:val="center"/>
              <w:rPr>
                <w:sz w:val="28"/>
                <w:szCs w:val="28"/>
              </w:rPr>
            </w:pPr>
            <w:r>
              <w:rPr>
                <w:sz w:val="28"/>
                <w:szCs w:val="28"/>
              </w:rPr>
              <w:t xml:space="preserve">0 – 30  </w:t>
            </w:r>
            <w:r w:rsidRPr="00A94277">
              <w:rPr>
                <w:sz w:val="18"/>
                <w:szCs w:val="18"/>
              </w:rPr>
              <w:t>(за результатами роботи протягом семестру)</w:t>
            </w:r>
          </w:p>
        </w:tc>
        <w:tc>
          <w:tcPr>
            <w:tcW w:w="2693" w:type="dxa"/>
          </w:tcPr>
          <w:p w:rsidR="00EB4B57" w:rsidRDefault="00EE0803" w:rsidP="004447C0">
            <w:pPr>
              <w:jc w:val="center"/>
              <w:rPr>
                <w:sz w:val="28"/>
                <w:szCs w:val="28"/>
              </w:rPr>
            </w:pPr>
            <w:r>
              <w:rPr>
                <w:sz w:val="28"/>
                <w:szCs w:val="28"/>
              </w:rPr>
              <w:t>незадовільно</w:t>
            </w:r>
          </w:p>
        </w:tc>
        <w:tc>
          <w:tcPr>
            <w:tcW w:w="1560" w:type="dxa"/>
          </w:tcPr>
          <w:p w:rsidR="00EB4B57" w:rsidRDefault="00EE0803" w:rsidP="004447C0">
            <w:pPr>
              <w:jc w:val="center"/>
              <w:rPr>
                <w:sz w:val="28"/>
                <w:szCs w:val="28"/>
              </w:rPr>
            </w:pPr>
            <w:r>
              <w:rPr>
                <w:sz w:val="28"/>
                <w:szCs w:val="28"/>
              </w:rPr>
              <w:t>2</w:t>
            </w:r>
          </w:p>
        </w:tc>
        <w:tc>
          <w:tcPr>
            <w:tcW w:w="1417" w:type="dxa"/>
          </w:tcPr>
          <w:p w:rsidR="00EB4B57" w:rsidRDefault="00EE0803" w:rsidP="004447C0">
            <w:pPr>
              <w:jc w:val="center"/>
              <w:rPr>
                <w:sz w:val="28"/>
                <w:szCs w:val="28"/>
              </w:rPr>
            </w:pPr>
            <w:r>
              <w:rPr>
                <w:sz w:val="28"/>
                <w:szCs w:val="28"/>
                <w:lang w:val="en-US"/>
              </w:rPr>
              <w:t>FX</w:t>
            </w:r>
          </w:p>
        </w:tc>
        <w:tc>
          <w:tcPr>
            <w:tcW w:w="1667" w:type="dxa"/>
          </w:tcPr>
          <w:p w:rsidR="00EB4B57" w:rsidRDefault="00EE0803" w:rsidP="004447C0">
            <w:pPr>
              <w:jc w:val="center"/>
              <w:rPr>
                <w:sz w:val="28"/>
                <w:szCs w:val="28"/>
              </w:rPr>
            </w:pPr>
            <w:r w:rsidRPr="00EE0803">
              <w:t>Не зараховано</w:t>
            </w:r>
          </w:p>
        </w:tc>
      </w:tr>
      <w:tr w:rsidR="00EB4B57" w:rsidTr="004447C0">
        <w:tc>
          <w:tcPr>
            <w:tcW w:w="2518" w:type="dxa"/>
          </w:tcPr>
          <w:p w:rsidR="00EB4B57" w:rsidRPr="00EE0803" w:rsidRDefault="00EE0803" w:rsidP="004447C0">
            <w:pPr>
              <w:jc w:val="center"/>
              <w:rPr>
                <w:sz w:val="24"/>
                <w:szCs w:val="24"/>
              </w:rPr>
            </w:pPr>
            <w:r w:rsidRPr="00EE0803">
              <w:rPr>
                <w:sz w:val="24"/>
                <w:szCs w:val="24"/>
              </w:rPr>
              <w:t>Сума балів після складання заліку за талонами № 1,2 (0-50)</w:t>
            </w:r>
          </w:p>
        </w:tc>
        <w:tc>
          <w:tcPr>
            <w:tcW w:w="2693" w:type="dxa"/>
          </w:tcPr>
          <w:p w:rsidR="00EB4B57" w:rsidRDefault="00EE0803" w:rsidP="004447C0">
            <w:pPr>
              <w:jc w:val="center"/>
              <w:rPr>
                <w:sz w:val="28"/>
                <w:szCs w:val="28"/>
              </w:rPr>
            </w:pPr>
            <w:r>
              <w:rPr>
                <w:sz w:val="28"/>
                <w:szCs w:val="28"/>
              </w:rPr>
              <w:t>незадовільно</w:t>
            </w:r>
          </w:p>
        </w:tc>
        <w:tc>
          <w:tcPr>
            <w:tcW w:w="1560" w:type="dxa"/>
          </w:tcPr>
          <w:p w:rsidR="00EB4B57" w:rsidRDefault="00EE0803" w:rsidP="004447C0">
            <w:pPr>
              <w:jc w:val="center"/>
              <w:rPr>
                <w:sz w:val="28"/>
                <w:szCs w:val="28"/>
              </w:rPr>
            </w:pPr>
            <w:r>
              <w:rPr>
                <w:sz w:val="28"/>
                <w:szCs w:val="28"/>
              </w:rPr>
              <w:t>2</w:t>
            </w:r>
          </w:p>
        </w:tc>
        <w:tc>
          <w:tcPr>
            <w:tcW w:w="1417" w:type="dxa"/>
          </w:tcPr>
          <w:p w:rsidR="00EB4B57" w:rsidRDefault="00EE0803" w:rsidP="004447C0">
            <w:pPr>
              <w:jc w:val="center"/>
              <w:rPr>
                <w:sz w:val="28"/>
                <w:szCs w:val="28"/>
              </w:rPr>
            </w:pPr>
            <w:r>
              <w:rPr>
                <w:sz w:val="28"/>
                <w:szCs w:val="28"/>
                <w:lang w:val="en-US"/>
              </w:rPr>
              <w:t>FX</w:t>
            </w:r>
          </w:p>
        </w:tc>
        <w:tc>
          <w:tcPr>
            <w:tcW w:w="1667" w:type="dxa"/>
          </w:tcPr>
          <w:p w:rsidR="00EB4B57" w:rsidRPr="00EE0803" w:rsidRDefault="00EE0803" w:rsidP="004447C0">
            <w:pPr>
              <w:jc w:val="center"/>
            </w:pPr>
            <w:r w:rsidRPr="00EE0803">
              <w:t>Не зараховано</w:t>
            </w:r>
          </w:p>
        </w:tc>
      </w:tr>
      <w:tr w:rsidR="00EB4B57" w:rsidTr="004447C0">
        <w:tc>
          <w:tcPr>
            <w:tcW w:w="2518" w:type="dxa"/>
          </w:tcPr>
          <w:p w:rsidR="00EB4B57" w:rsidRDefault="00EE0803" w:rsidP="00EE0803">
            <w:pPr>
              <w:jc w:val="both"/>
              <w:rPr>
                <w:sz w:val="28"/>
                <w:szCs w:val="28"/>
              </w:rPr>
            </w:pPr>
            <w:r w:rsidRPr="00EE0803">
              <w:rPr>
                <w:sz w:val="24"/>
                <w:szCs w:val="24"/>
              </w:rPr>
              <w:t xml:space="preserve">Сума балів після складання заліку за талонами </w:t>
            </w:r>
            <w:r>
              <w:rPr>
                <w:sz w:val="24"/>
                <w:szCs w:val="24"/>
              </w:rPr>
              <w:t>«К»</w:t>
            </w:r>
            <w:r w:rsidRPr="00EE0803">
              <w:rPr>
                <w:sz w:val="24"/>
                <w:szCs w:val="24"/>
              </w:rPr>
              <w:t xml:space="preserve"> (0-50</w:t>
            </w:r>
            <w:r>
              <w:rPr>
                <w:sz w:val="24"/>
                <w:szCs w:val="24"/>
              </w:rPr>
              <w:t>)</w:t>
            </w:r>
          </w:p>
        </w:tc>
        <w:tc>
          <w:tcPr>
            <w:tcW w:w="2693" w:type="dxa"/>
          </w:tcPr>
          <w:p w:rsidR="00EB4B57" w:rsidRPr="00EE0803" w:rsidRDefault="00EE0803" w:rsidP="00EE0803">
            <w:pPr>
              <w:jc w:val="center"/>
              <w:rPr>
                <w:sz w:val="24"/>
                <w:szCs w:val="24"/>
              </w:rPr>
            </w:pPr>
            <w:r w:rsidRPr="00EE0803">
              <w:rPr>
                <w:sz w:val="24"/>
                <w:szCs w:val="24"/>
              </w:rPr>
              <w:t>Незадовільно без права складання заліку</w:t>
            </w:r>
          </w:p>
        </w:tc>
        <w:tc>
          <w:tcPr>
            <w:tcW w:w="1560" w:type="dxa"/>
          </w:tcPr>
          <w:p w:rsidR="00EB4B57" w:rsidRDefault="00EE0803" w:rsidP="00EE0803">
            <w:pPr>
              <w:jc w:val="center"/>
              <w:rPr>
                <w:sz w:val="28"/>
                <w:szCs w:val="28"/>
              </w:rPr>
            </w:pPr>
            <w:r>
              <w:rPr>
                <w:sz w:val="28"/>
                <w:szCs w:val="28"/>
              </w:rPr>
              <w:t>2</w:t>
            </w:r>
          </w:p>
        </w:tc>
        <w:tc>
          <w:tcPr>
            <w:tcW w:w="1417" w:type="dxa"/>
          </w:tcPr>
          <w:p w:rsidR="00EB4B57" w:rsidRPr="00EE0803" w:rsidRDefault="00EE0803" w:rsidP="00EE0803">
            <w:pPr>
              <w:jc w:val="center"/>
              <w:rPr>
                <w:sz w:val="28"/>
                <w:szCs w:val="28"/>
              </w:rPr>
            </w:pPr>
            <w:r>
              <w:rPr>
                <w:sz w:val="28"/>
                <w:szCs w:val="28"/>
                <w:lang w:val="en-US"/>
              </w:rPr>
              <w:t>F</w:t>
            </w:r>
          </w:p>
        </w:tc>
        <w:tc>
          <w:tcPr>
            <w:tcW w:w="1667" w:type="dxa"/>
          </w:tcPr>
          <w:p w:rsidR="00EB4B57" w:rsidRPr="00EE0803" w:rsidRDefault="00EE0803" w:rsidP="002007B6">
            <w:pPr>
              <w:jc w:val="both"/>
            </w:pPr>
            <w:r w:rsidRPr="00EE0803">
              <w:t>Не зараховано</w:t>
            </w:r>
          </w:p>
        </w:tc>
      </w:tr>
    </w:tbl>
    <w:p w:rsidR="00C73526" w:rsidRDefault="00C73526" w:rsidP="002007B6">
      <w:pPr>
        <w:jc w:val="both"/>
        <w:rPr>
          <w:sz w:val="28"/>
          <w:szCs w:val="28"/>
        </w:rPr>
      </w:pPr>
    </w:p>
    <w:p w:rsidR="00C73526" w:rsidRDefault="00C73526" w:rsidP="002007B6">
      <w:pPr>
        <w:jc w:val="both"/>
        <w:rPr>
          <w:sz w:val="28"/>
          <w:szCs w:val="28"/>
        </w:rPr>
      </w:pPr>
    </w:p>
    <w:p w:rsidR="00DC24B0" w:rsidRPr="00C73526" w:rsidRDefault="00DC24B0" w:rsidP="002007B6">
      <w:pPr>
        <w:jc w:val="both"/>
        <w:rPr>
          <w:b/>
          <w:sz w:val="28"/>
          <w:szCs w:val="28"/>
        </w:rPr>
      </w:pPr>
      <w:r>
        <w:rPr>
          <w:sz w:val="28"/>
          <w:szCs w:val="28"/>
        </w:rPr>
        <w:tab/>
      </w:r>
      <w:r w:rsidRPr="00C73526">
        <w:rPr>
          <w:b/>
          <w:sz w:val="28"/>
          <w:szCs w:val="28"/>
        </w:rPr>
        <w:t>Навчально-тематичний план лекцій та самостійної роботи студентів.</w:t>
      </w:r>
    </w:p>
    <w:tbl>
      <w:tblPr>
        <w:tblStyle w:val="a3"/>
        <w:tblW w:w="0" w:type="auto"/>
        <w:tblLook w:val="04A0"/>
      </w:tblPr>
      <w:tblGrid>
        <w:gridCol w:w="2463"/>
        <w:gridCol w:w="2464"/>
        <w:gridCol w:w="2464"/>
        <w:gridCol w:w="2464"/>
      </w:tblGrid>
      <w:tr w:rsidR="00DC24B0" w:rsidTr="00A317BC">
        <w:tc>
          <w:tcPr>
            <w:tcW w:w="2463" w:type="dxa"/>
          </w:tcPr>
          <w:p w:rsidR="00DC24B0" w:rsidRDefault="00DC24B0" w:rsidP="00DC24B0">
            <w:pPr>
              <w:jc w:val="center"/>
              <w:rPr>
                <w:sz w:val="28"/>
                <w:szCs w:val="28"/>
              </w:rPr>
            </w:pPr>
            <w:r>
              <w:rPr>
                <w:sz w:val="28"/>
                <w:szCs w:val="28"/>
              </w:rPr>
              <w:t>№</w:t>
            </w:r>
          </w:p>
          <w:p w:rsidR="00DC24B0" w:rsidRDefault="00DC24B0" w:rsidP="00DC24B0">
            <w:pPr>
              <w:jc w:val="center"/>
              <w:rPr>
                <w:sz w:val="28"/>
                <w:szCs w:val="28"/>
              </w:rPr>
            </w:pPr>
            <w:r>
              <w:rPr>
                <w:sz w:val="28"/>
                <w:szCs w:val="28"/>
              </w:rPr>
              <w:t>теми</w:t>
            </w:r>
          </w:p>
        </w:tc>
        <w:tc>
          <w:tcPr>
            <w:tcW w:w="2464" w:type="dxa"/>
          </w:tcPr>
          <w:p w:rsidR="00DC24B0" w:rsidRDefault="00DC24B0" w:rsidP="00DC24B0">
            <w:pPr>
              <w:jc w:val="center"/>
              <w:rPr>
                <w:sz w:val="28"/>
                <w:szCs w:val="28"/>
              </w:rPr>
            </w:pPr>
            <w:r>
              <w:rPr>
                <w:sz w:val="28"/>
                <w:szCs w:val="28"/>
              </w:rPr>
              <w:t>Назва</w:t>
            </w:r>
          </w:p>
          <w:p w:rsidR="00DC24B0" w:rsidRDefault="00DC24B0" w:rsidP="00DC24B0">
            <w:pPr>
              <w:jc w:val="center"/>
              <w:rPr>
                <w:sz w:val="28"/>
                <w:szCs w:val="28"/>
              </w:rPr>
            </w:pPr>
            <w:r>
              <w:rPr>
                <w:sz w:val="28"/>
                <w:szCs w:val="28"/>
              </w:rPr>
              <w:t>т е м и</w:t>
            </w:r>
          </w:p>
        </w:tc>
        <w:tc>
          <w:tcPr>
            <w:tcW w:w="4928" w:type="dxa"/>
            <w:gridSpan w:val="2"/>
          </w:tcPr>
          <w:p w:rsidR="00DC24B0" w:rsidRDefault="00DC24B0" w:rsidP="00DC24B0">
            <w:pPr>
              <w:jc w:val="center"/>
              <w:rPr>
                <w:sz w:val="28"/>
                <w:szCs w:val="28"/>
              </w:rPr>
            </w:pPr>
            <w:r>
              <w:rPr>
                <w:sz w:val="28"/>
                <w:szCs w:val="28"/>
              </w:rPr>
              <w:t>Кількість</w:t>
            </w:r>
          </w:p>
          <w:p w:rsidR="00DC24B0" w:rsidRDefault="00DC24B0" w:rsidP="00DC24B0">
            <w:pPr>
              <w:jc w:val="center"/>
              <w:rPr>
                <w:sz w:val="28"/>
                <w:szCs w:val="28"/>
              </w:rPr>
            </w:pPr>
            <w:r>
              <w:rPr>
                <w:sz w:val="28"/>
                <w:szCs w:val="28"/>
              </w:rPr>
              <w:t>г о д и н</w:t>
            </w:r>
          </w:p>
        </w:tc>
      </w:tr>
      <w:tr w:rsidR="00DC24B0" w:rsidTr="00DC24B0">
        <w:tc>
          <w:tcPr>
            <w:tcW w:w="2463" w:type="dxa"/>
          </w:tcPr>
          <w:p w:rsidR="00DC24B0" w:rsidRDefault="00DC24B0" w:rsidP="00DC24B0">
            <w:pPr>
              <w:jc w:val="center"/>
              <w:rPr>
                <w:sz w:val="28"/>
                <w:szCs w:val="28"/>
              </w:rPr>
            </w:pPr>
            <w:r>
              <w:rPr>
                <w:sz w:val="28"/>
                <w:szCs w:val="28"/>
              </w:rPr>
              <w:t>1</w:t>
            </w:r>
          </w:p>
        </w:tc>
        <w:tc>
          <w:tcPr>
            <w:tcW w:w="2464" w:type="dxa"/>
          </w:tcPr>
          <w:p w:rsidR="00DC24B0" w:rsidRDefault="00DC24B0" w:rsidP="00DC24B0">
            <w:pPr>
              <w:jc w:val="center"/>
              <w:rPr>
                <w:sz w:val="28"/>
                <w:szCs w:val="28"/>
              </w:rPr>
            </w:pPr>
            <w:r>
              <w:rPr>
                <w:sz w:val="28"/>
                <w:szCs w:val="28"/>
              </w:rPr>
              <w:t>Вступ</w:t>
            </w:r>
          </w:p>
        </w:tc>
        <w:tc>
          <w:tcPr>
            <w:tcW w:w="2464" w:type="dxa"/>
          </w:tcPr>
          <w:p w:rsidR="00DC24B0" w:rsidRDefault="00DC24B0" w:rsidP="00DC24B0">
            <w:pPr>
              <w:jc w:val="center"/>
              <w:rPr>
                <w:sz w:val="28"/>
                <w:szCs w:val="28"/>
              </w:rPr>
            </w:pPr>
            <w:r>
              <w:rPr>
                <w:sz w:val="28"/>
                <w:szCs w:val="28"/>
              </w:rPr>
              <w:t>лекції</w:t>
            </w:r>
          </w:p>
        </w:tc>
        <w:tc>
          <w:tcPr>
            <w:tcW w:w="2464" w:type="dxa"/>
          </w:tcPr>
          <w:p w:rsidR="00DC24B0" w:rsidRDefault="00DC24B0" w:rsidP="00DC24B0">
            <w:pPr>
              <w:jc w:val="center"/>
              <w:rPr>
                <w:sz w:val="28"/>
                <w:szCs w:val="28"/>
              </w:rPr>
            </w:pPr>
            <w:r>
              <w:rPr>
                <w:sz w:val="28"/>
                <w:szCs w:val="28"/>
              </w:rPr>
              <w:t>самостійна робота</w:t>
            </w:r>
          </w:p>
        </w:tc>
      </w:tr>
      <w:tr w:rsidR="004C67F4" w:rsidTr="00284D67">
        <w:tc>
          <w:tcPr>
            <w:tcW w:w="9855" w:type="dxa"/>
            <w:gridSpan w:val="4"/>
          </w:tcPr>
          <w:p w:rsidR="004C67F4" w:rsidRDefault="004C67F4" w:rsidP="00DC24B0">
            <w:pPr>
              <w:jc w:val="center"/>
              <w:rPr>
                <w:sz w:val="28"/>
                <w:szCs w:val="28"/>
              </w:rPr>
            </w:pPr>
          </w:p>
        </w:tc>
      </w:tr>
    </w:tbl>
    <w:p w:rsidR="00DC24B0" w:rsidRDefault="00DC24B0" w:rsidP="002007B6">
      <w:pPr>
        <w:jc w:val="both"/>
        <w:rPr>
          <w:sz w:val="28"/>
          <w:szCs w:val="28"/>
        </w:rPr>
      </w:pPr>
    </w:p>
    <w:p w:rsidR="004C67F4" w:rsidRDefault="004C67F4" w:rsidP="002007B6">
      <w:pPr>
        <w:jc w:val="both"/>
        <w:rPr>
          <w:sz w:val="28"/>
          <w:szCs w:val="28"/>
        </w:rPr>
      </w:pPr>
    </w:p>
    <w:p w:rsidR="004C67F4" w:rsidRDefault="004C67F4" w:rsidP="002007B6">
      <w:pPr>
        <w:jc w:val="both"/>
        <w:rPr>
          <w:sz w:val="28"/>
          <w:szCs w:val="28"/>
        </w:rPr>
      </w:pPr>
      <w:r>
        <w:rPr>
          <w:sz w:val="28"/>
          <w:szCs w:val="28"/>
        </w:rPr>
        <w:tab/>
        <w:t>Колоквіум № 1  (максимальна кількість 20 балів).</w:t>
      </w:r>
    </w:p>
    <w:p w:rsidR="004C67F4" w:rsidRDefault="004C67F4" w:rsidP="002007B6">
      <w:pPr>
        <w:jc w:val="both"/>
        <w:rPr>
          <w:sz w:val="28"/>
          <w:szCs w:val="28"/>
        </w:rPr>
      </w:pPr>
      <w:r>
        <w:rPr>
          <w:sz w:val="28"/>
          <w:szCs w:val="28"/>
        </w:rPr>
        <w:tab/>
        <w:t>Колоквіум № 2 (максимальна кількість 20 балів).</w:t>
      </w:r>
    </w:p>
    <w:p w:rsidR="004C67F4" w:rsidRPr="00DC24B0" w:rsidRDefault="004C67F4" w:rsidP="002007B6">
      <w:pPr>
        <w:jc w:val="both"/>
        <w:rPr>
          <w:sz w:val="28"/>
          <w:szCs w:val="28"/>
        </w:rPr>
      </w:pPr>
      <w:r>
        <w:rPr>
          <w:sz w:val="28"/>
          <w:szCs w:val="28"/>
        </w:rPr>
        <w:tab/>
        <w:t>Домашня творча робота (есе) (максимальна кількість 10 балів).</w:t>
      </w:r>
    </w:p>
    <w:sectPr w:rsidR="004C67F4" w:rsidRPr="00DC24B0" w:rsidSect="008077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2007B6"/>
    <w:rsid w:val="001C4A97"/>
    <w:rsid w:val="002007B6"/>
    <w:rsid w:val="00200B9D"/>
    <w:rsid w:val="00317987"/>
    <w:rsid w:val="004447C0"/>
    <w:rsid w:val="00471212"/>
    <w:rsid w:val="004C67F4"/>
    <w:rsid w:val="00572E56"/>
    <w:rsid w:val="0064212C"/>
    <w:rsid w:val="00725D1E"/>
    <w:rsid w:val="007F24DE"/>
    <w:rsid w:val="008077BF"/>
    <w:rsid w:val="00A94277"/>
    <w:rsid w:val="00AF434A"/>
    <w:rsid w:val="00C73526"/>
    <w:rsid w:val="00D71F8D"/>
    <w:rsid w:val="00DC24B0"/>
    <w:rsid w:val="00EB4B57"/>
    <w:rsid w:val="00EE0803"/>
    <w:rsid w:val="00F9166B"/>
    <w:rsid w:val="00F97C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371A-0849-4DC0-8027-3AF35C3F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3298</Words>
  <Characters>1880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dc:creator>
  <cp:keywords/>
  <dc:description/>
  <cp:lastModifiedBy>marjana</cp:lastModifiedBy>
  <cp:revision>18</cp:revision>
  <dcterms:created xsi:type="dcterms:W3CDTF">2010-04-19T06:39:00Z</dcterms:created>
  <dcterms:modified xsi:type="dcterms:W3CDTF">2015-02-11T10:31:00Z</dcterms:modified>
</cp:coreProperties>
</file>