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6D" w:rsidRPr="005D01B6" w:rsidRDefault="007B706D" w:rsidP="006349A5">
      <w:pPr>
        <w:ind w:left="6237"/>
        <w:jc w:val="right"/>
        <w:rPr>
          <w:b/>
          <w:bCs/>
          <w:sz w:val="28"/>
          <w:szCs w:val="28"/>
          <w:highlight w:val="yellow"/>
        </w:rPr>
      </w:pPr>
    </w:p>
    <w:p w:rsidR="007B706D" w:rsidRDefault="007B706D" w:rsidP="006349A5">
      <w:pPr>
        <w:ind w:left="6237"/>
        <w:jc w:val="right"/>
        <w:rPr>
          <w:b/>
          <w:bCs/>
          <w:sz w:val="16"/>
        </w:rPr>
      </w:pPr>
      <w:r w:rsidRPr="0098346A">
        <w:rPr>
          <w:b/>
          <w:bCs/>
          <w:sz w:val="28"/>
          <w:szCs w:val="28"/>
        </w:rPr>
        <w:t>Форма № Н-3.03</w:t>
      </w:r>
    </w:p>
    <w:p w:rsidR="007B706D" w:rsidRDefault="007B706D" w:rsidP="006349A5">
      <w:pPr>
        <w:ind w:left="6120"/>
        <w:jc w:val="center"/>
        <w:rPr>
          <w:sz w:val="16"/>
          <w:szCs w:val="16"/>
        </w:rPr>
      </w:pPr>
    </w:p>
    <w:p w:rsidR="007B706D" w:rsidRDefault="007B706D" w:rsidP="006349A5">
      <w:pPr>
        <w:ind w:left="6120"/>
        <w:jc w:val="center"/>
        <w:rPr>
          <w:sz w:val="16"/>
          <w:szCs w:val="16"/>
        </w:rPr>
      </w:pPr>
    </w:p>
    <w:p w:rsidR="007B706D" w:rsidRDefault="007B706D" w:rsidP="006349A5">
      <w:pPr>
        <w:ind w:left="6120"/>
        <w:jc w:val="center"/>
        <w:rPr>
          <w:sz w:val="16"/>
        </w:rPr>
      </w:pPr>
      <w:r>
        <w:rPr>
          <w:sz w:val="16"/>
          <w:szCs w:val="16"/>
        </w:rPr>
        <w:t xml:space="preserve">                                 </w:t>
      </w:r>
    </w:p>
    <w:p w:rsidR="007B706D" w:rsidRDefault="007B706D" w:rsidP="006349A5">
      <w:pPr>
        <w:jc w:val="right"/>
        <w:rPr>
          <w:sz w:val="16"/>
        </w:rPr>
      </w:pPr>
    </w:p>
    <w:p w:rsidR="007B706D" w:rsidRDefault="007B706D" w:rsidP="006349A5">
      <w:pPr>
        <w:jc w:val="right"/>
        <w:rPr>
          <w:sz w:val="16"/>
        </w:rPr>
      </w:pPr>
    </w:p>
    <w:p w:rsidR="007B706D" w:rsidRPr="00BF4E29" w:rsidRDefault="007B706D" w:rsidP="006349A5">
      <w:pPr>
        <w:pStyle w:val="Heading1"/>
        <w:rPr>
          <w:b w:val="0"/>
          <w:caps/>
          <w:szCs w:val="28"/>
        </w:rPr>
      </w:pPr>
      <w:r w:rsidRPr="00BF4E29">
        <w:rPr>
          <w:b w:val="0"/>
          <w:caps/>
          <w:szCs w:val="28"/>
        </w:rPr>
        <w:t>Міністерство освіти і науки України</w:t>
      </w:r>
    </w:p>
    <w:p w:rsidR="007B706D" w:rsidRDefault="007B706D" w:rsidP="006349A5">
      <w:pPr>
        <w:jc w:val="center"/>
        <w:rPr>
          <w:sz w:val="16"/>
        </w:rPr>
      </w:pPr>
      <w:r>
        <w:rPr>
          <w:sz w:val="16"/>
        </w:rPr>
        <w:t xml:space="preserve"> (</w:t>
      </w:r>
      <w:r w:rsidRPr="000F0F86">
        <w:rPr>
          <w:sz w:val="16"/>
        </w:rPr>
        <w:t>найменування</w:t>
      </w:r>
      <w:r>
        <w:rPr>
          <w:sz w:val="16"/>
        </w:rPr>
        <w:t xml:space="preserve"> центрального органу управління освітою, власник)</w:t>
      </w:r>
    </w:p>
    <w:p w:rsidR="007B706D" w:rsidRDefault="007B706D" w:rsidP="006349A5">
      <w:pPr>
        <w:jc w:val="center"/>
        <w:rPr>
          <w:sz w:val="16"/>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Pr="006349A5" w:rsidRDefault="007B706D" w:rsidP="006349A5">
      <w:pPr>
        <w:jc w:val="center"/>
        <w:rPr>
          <w:b/>
          <w:caps/>
          <w:sz w:val="28"/>
        </w:rPr>
      </w:pPr>
      <w:r w:rsidRPr="006349A5">
        <w:rPr>
          <w:b/>
          <w:caps/>
          <w:sz w:val="28"/>
        </w:rPr>
        <w:t>"Соціологія молоді"</w:t>
      </w:r>
    </w:p>
    <w:p w:rsidR="007B706D" w:rsidRPr="00BF4E29" w:rsidRDefault="007B706D" w:rsidP="006349A5">
      <w:pPr>
        <w:pStyle w:val="Heading1"/>
        <w:rPr>
          <w:sz w:val="16"/>
          <w:szCs w:val="16"/>
          <w:lang w:val="ru-RU"/>
        </w:rPr>
      </w:pPr>
      <w:r w:rsidRPr="00BF4E29">
        <w:rPr>
          <w:sz w:val="16"/>
          <w:szCs w:val="16"/>
          <w:lang w:val="ru-RU"/>
        </w:rPr>
        <w:t>(</w:t>
      </w:r>
      <w:r>
        <w:rPr>
          <w:sz w:val="16"/>
          <w:szCs w:val="16"/>
        </w:rPr>
        <w:t>назва навчальної дисципліни</w:t>
      </w:r>
      <w:r w:rsidRPr="00BF4E29">
        <w:rPr>
          <w:sz w:val="16"/>
          <w:szCs w:val="16"/>
          <w:lang w:val="ru-RU"/>
        </w:rPr>
        <w:t>)</w:t>
      </w:r>
    </w:p>
    <w:p w:rsidR="007B706D" w:rsidRDefault="007B706D" w:rsidP="006349A5">
      <w:pPr>
        <w:pStyle w:val="Heading1"/>
        <w:rPr>
          <w:sz w:val="20"/>
        </w:rPr>
      </w:pPr>
    </w:p>
    <w:p w:rsidR="007B706D" w:rsidRDefault="007B706D" w:rsidP="006349A5">
      <w:pPr>
        <w:rPr>
          <w:sz w:val="20"/>
        </w:rPr>
      </w:pPr>
    </w:p>
    <w:p w:rsidR="007B706D" w:rsidRDefault="007B706D" w:rsidP="006349A5">
      <w:pPr>
        <w:rPr>
          <w:sz w:val="20"/>
        </w:rPr>
      </w:pPr>
    </w:p>
    <w:p w:rsidR="007B706D" w:rsidRDefault="007B706D" w:rsidP="006349A5">
      <w:pPr>
        <w:pStyle w:val="Heading1"/>
        <w:rPr>
          <w:sz w:val="20"/>
        </w:rPr>
      </w:pPr>
    </w:p>
    <w:p w:rsidR="007B706D" w:rsidRPr="00087882" w:rsidRDefault="007B706D" w:rsidP="006349A5">
      <w:pPr>
        <w:pStyle w:val="Heading1"/>
        <w:rPr>
          <w:b w:val="0"/>
          <w:caps/>
          <w:szCs w:val="28"/>
        </w:rPr>
      </w:pPr>
      <w:r w:rsidRPr="00087882">
        <w:rPr>
          <w:b w:val="0"/>
          <w:caps/>
          <w:szCs w:val="28"/>
        </w:rPr>
        <w:t>Програма</w:t>
      </w:r>
    </w:p>
    <w:p w:rsidR="007B706D" w:rsidRPr="00087882" w:rsidRDefault="007B706D" w:rsidP="006349A5">
      <w:pPr>
        <w:jc w:val="center"/>
        <w:rPr>
          <w:b/>
          <w:sz w:val="28"/>
          <w:szCs w:val="28"/>
        </w:rPr>
      </w:pPr>
      <w:r>
        <w:rPr>
          <w:b/>
          <w:sz w:val="28"/>
          <w:szCs w:val="28"/>
        </w:rPr>
        <w:t>вибіркової</w:t>
      </w:r>
      <w:r w:rsidRPr="00087882">
        <w:rPr>
          <w:b/>
          <w:sz w:val="28"/>
          <w:szCs w:val="28"/>
        </w:rPr>
        <w:t xml:space="preserve"> навчальної дисципліни </w:t>
      </w:r>
    </w:p>
    <w:p w:rsidR="007B706D" w:rsidRPr="003152EA" w:rsidRDefault="007B706D" w:rsidP="006349A5">
      <w:pPr>
        <w:jc w:val="center"/>
        <w:rPr>
          <w:b/>
          <w:sz w:val="28"/>
          <w:szCs w:val="28"/>
        </w:rPr>
      </w:pPr>
      <w:r w:rsidRPr="00087882">
        <w:rPr>
          <w:b/>
          <w:sz w:val="28"/>
          <w:szCs w:val="28"/>
        </w:rPr>
        <w:t xml:space="preserve">підготовки </w:t>
      </w:r>
      <w:r>
        <w:rPr>
          <w:b/>
          <w:sz w:val="28"/>
          <w:szCs w:val="28"/>
        </w:rPr>
        <w:t>бакалаврів</w:t>
      </w:r>
    </w:p>
    <w:p w:rsidR="007B706D" w:rsidRPr="002E025F" w:rsidRDefault="007B706D" w:rsidP="006349A5">
      <w:pPr>
        <w:jc w:val="center"/>
        <w:rPr>
          <w:b/>
          <w:sz w:val="16"/>
          <w:szCs w:val="16"/>
        </w:rPr>
      </w:pPr>
      <w:r>
        <w:rPr>
          <w:b/>
          <w:sz w:val="16"/>
          <w:szCs w:val="16"/>
        </w:rPr>
        <w:t>(назва освітньо-кваліфікаційного рівня)</w:t>
      </w:r>
    </w:p>
    <w:p w:rsidR="007B706D" w:rsidRDefault="007B706D" w:rsidP="006349A5">
      <w:pPr>
        <w:jc w:val="center"/>
        <w:rPr>
          <w:b/>
          <w:sz w:val="28"/>
          <w:szCs w:val="28"/>
        </w:rPr>
      </w:pPr>
      <w:r w:rsidRPr="00087882">
        <w:rPr>
          <w:b/>
          <w:sz w:val="28"/>
          <w:szCs w:val="28"/>
        </w:rPr>
        <w:t xml:space="preserve"> напряму</w:t>
      </w:r>
      <w:r>
        <w:rPr>
          <w:b/>
          <w:sz w:val="28"/>
          <w:szCs w:val="28"/>
        </w:rPr>
        <w:t xml:space="preserve"> – </w:t>
      </w:r>
      <w:r w:rsidRPr="00524BAF">
        <w:rPr>
          <w:b/>
          <w:sz w:val="28"/>
          <w:szCs w:val="28"/>
          <w:lang w:val="ru-RU"/>
        </w:rPr>
        <w:t>054</w:t>
      </w:r>
      <w:r>
        <w:rPr>
          <w:b/>
          <w:sz w:val="28"/>
          <w:szCs w:val="28"/>
        </w:rPr>
        <w:t xml:space="preserve"> – “Соціологія”</w:t>
      </w:r>
    </w:p>
    <w:p w:rsidR="007B706D" w:rsidRDefault="007B706D" w:rsidP="006349A5">
      <w:pPr>
        <w:jc w:val="center"/>
        <w:rPr>
          <w:b/>
          <w:sz w:val="16"/>
          <w:szCs w:val="16"/>
        </w:rPr>
      </w:pPr>
      <w:r>
        <w:rPr>
          <w:b/>
          <w:sz w:val="16"/>
          <w:szCs w:val="16"/>
        </w:rPr>
        <w:t>(шифр і назва напряму)</w:t>
      </w:r>
    </w:p>
    <w:p w:rsidR="007B706D" w:rsidRDefault="007B706D" w:rsidP="006349A5">
      <w:pPr>
        <w:jc w:val="center"/>
        <w:rPr>
          <w:b/>
          <w:sz w:val="28"/>
          <w:szCs w:val="28"/>
        </w:rPr>
      </w:pPr>
    </w:p>
    <w:p w:rsidR="007B706D" w:rsidRDefault="007B706D" w:rsidP="006349A5">
      <w:pPr>
        <w:jc w:val="center"/>
        <w:rPr>
          <w:b/>
          <w:sz w:val="28"/>
          <w:szCs w:val="28"/>
        </w:rPr>
      </w:pPr>
    </w:p>
    <w:p w:rsidR="007B706D" w:rsidRPr="002E025F" w:rsidRDefault="007B706D" w:rsidP="006349A5">
      <w:pPr>
        <w:jc w:val="center"/>
        <w:rPr>
          <w:b/>
          <w:sz w:val="28"/>
          <w:szCs w:val="28"/>
        </w:rPr>
      </w:pPr>
    </w:p>
    <w:p w:rsidR="007B706D" w:rsidRPr="006150C0" w:rsidRDefault="007B706D" w:rsidP="006349A5">
      <w:pPr>
        <w:jc w:val="center"/>
        <w:rPr>
          <w:b/>
          <w:sz w:val="28"/>
          <w:szCs w:val="28"/>
        </w:rPr>
      </w:pPr>
      <w:r w:rsidRPr="00087882">
        <w:rPr>
          <w:b/>
          <w:i/>
          <w:sz w:val="28"/>
          <w:szCs w:val="28"/>
          <w:lang w:val="ru-RU"/>
        </w:rPr>
        <w:t xml:space="preserve"> </w:t>
      </w:r>
      <w:r w:rsidRPr="008D50C0">
        <w:rPr>
          <w:b/>
          <w:sz w:val="28"/>
          <w:szCs w:val="28"/>
        </w:rPr>
        <w:t>Шифр</w:t>
      </w:r>
      <w:r>
        <w:rPr>
          <w:b/>
          <w:sz w:val="28"/>
          <w:szCs w:val="28"/>
        </w:rPr>
        <w:t xml:space="preserve"> дисципліни</w:t>
      </w:r>
      <w:r w:rsidRPr="008D50C0">
        <w:rPr>
          <w:b/>
          <w:sz w:val="28"/>
          <w:szCs w:val="28"/>
        </w:rPr>
        <w:t xml:space="preserve"> за </w:t>
      </w:r>
      <w:r>
        <w:rPr>
          <w:b/>
          <w:sz w:val="28"/>
          <w:szCs w:val="28"/>
        </w:rPr>
        <w:t>ОП</w:t>
      </w:r>
      <w:r w:rsidRPr="006150C0">
        <w:rPr>
          <w:b/>
          <w:sz w:val="28"/>
          <w:szCs w:val="28"/>
        </w:rPr>
        <w:t xml:space="preserve"> </w:t>
      </w:r>
      <w:r w:rsidRPr="006150C0">
        <w:rPr>
          <w:b/>
          <w:kern w:val="16"/>
          <w:sz w:val="28"/>
          <w:szCs w:val="28"/>
        </w:rPr>
        <w:t xml:space="preserve">ПП </w:t>
      </w:r>
      <w:r>
        <w:rPr>
          <w:b/>
          <w:kern w:val="16"/>
          <w:sz w:val="28"/>
          <w:szCs w:val="28"/>
        </w:rPr>
        <w:t>02.02.</w:t>
      </w: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sz w:val="20"/>
        </w:rPr>
      </w:pPr>
    </w:p>
    <w:p w:rsidR="007B706D" w:rsidRDefault="007B706D" w:rsidP="006349A5">
      <w:pPr>
        <w:jc w:val="center"/>
        <w:rPr>
          <w:b/>
          <w:sz w:val="20"/>
        </w:rPr>
      </w:pPr>
      <w:r>
        <w:rPr>
          <w:b/>
          <w:sz w:val="20"/>
        </w:rPr>
        <w:t>Львів</w:t>
      </w:r>
      <w:r w:rsidRPr="007C6CAE">
        <w:rPr>
          <w:b/>
          <w:sz w:val="20"/>
        </w:rPr>
        <w:t xml:space="preserve"> </w:t>
      </w:r>
    </w:p>
    <w:p w:rsidR="007B706D" w:rsidRPr="007C6CAE" w:rsidRDefault="007B706D" w:rsidP="006349A5">
      <w:pPr>
        <w:jc w:val="center"/>
        <w:rPr>
          <w:b/>
          <w:sz w:val="20"/>
        </w:rPr>
      </w:pPr>
      <w:r w:rsidRPr="007C6CAE">
        <w:rPr>
          <w:b/>
          <w:sz w:val="20"/>
        </w:rPr>
        <w:t>20</w:t>
      </w:r>
      <w:r>
        <w:rPr>
          <w:b/>
          <w:sz w:val="20"/>
        </w:rPr>
        <w:t>17 рік</w:t>
      </w:r>
    </w:p>
    <w:p w:rsidR="007B706D" w:rsidRPr="00870E5E" w:rsidRDefault="007B706D" w:rsidP="006349A5">
      <w:pPr>
        <w:pStyle w:val="BodyText"/>
        <w:rPr>
          <w:sz w:val="22"/>
          <w:szCs w:val="22"/>
          <w:lang w:val="uk-UA"/>
        </w:rPr>
      </w:pPr>
      <w:r>
        <w:rPr>
          <w:b/>
          <w:sz w:val="22"/>
          <w:szCs w:val="22"/>
          <w:lang w:val="uk-UA"/>
        </w:rPr>
        <w:br w:type="page"/>
      </w:r>
      <w:r w:rsidRPr="00870E5E">
        <w:rPr>
          <w:b/>
          <w:sz w:val="22"/>
          <w:szCs w:val="22"/>
          <w:lang w:val="uk-UA"/>
        </w:rPr>
        <w:t>РОЗРОБЛЕНО ТА ВНЕСЕНО:</w:t>
      </w:r>
      <w:r w:rsidRPr="00870E5E">
        <w:rPr>
          <w:sz w:val="22"/>
          <w:szCs w:val="22"/>
          <w:lang w:val="uk-UA"/>
        </w:rPr>
        <w:t xml:space="preserve"> </w:t>
      </w:r>
      <w:r w:rsidRPr="00870E5E">
        <w:rPr>
          <w:sz w:val="24"/>
          <w:lang w:val="uk-UA"/>
        </w:rPr>
        <w:t>кафедрою соціології історичного факультету Львівського національного університету імені Івана Франка</w:t>
      </w:r>
    </w:p>
    <w:p w:rsidR="007B706D" w:rsidRPr="00087882" w:rsidRDefault="007B706D" w:rsidP="006349A5">
      <w:pPr>
        <w:rPr>
          <w:sz w:val="16"/>
          <w:szCs w:val="16"/>
        </w:rPr>
      </w:pPr>
      <w:r>
        <w:rPr>
          <w:sz w:val="22"/>
          <w:szCs w:val="22"/>
        </w:rPr>
        <w:t xml:space="preserve">                                              </w:t>
      </w:r>
      <w:r>
        <w:rPr>
          <w:sz w:val="16"/>
          <w:szCs w:val="16"/>
        </w:rPr>
        <w:t>(повне найменування вищого навчального закладу)</w:t>
      </w:r>
    </w:p>
    <w:p w:rsidR="007B706D" w:rsidRPr="007C6CAE" w:rsidRDefault="007B706D" w:rsidP="006349A5">
      <w:pPr>
        <w:rPr>
          <w:sz w:val="22"/>
          <w:szCs w:val="22"/>
        </w:rPr>
      </w:pPr>
    </w:p>
    <w:p w:rsidR="007B706D" w:rsidRPr="007C6CAE" w:rsidRDefault="007B706D" w:rsidP="006349A5">
      <w:pPr>
        <w:rPr>
          <w:sz w:val="22"/>
          <w:szCs w:val="22"/>
        </w:rPr>
      </w:pPr>
    </w:p>
    <w:p w:rsidR="007B706D" w:rsidRPr="007C6CAE" w:rsidRDefault="007B706D" w:rsidP="006349A5">
      <w:pPr>
        <w:rPr>
          <w:sz w:val="22"/>
          <w:szCs w:val="22"/>
        </w:rPr>
      </w:pPr>
    </w:p>
    <w:p w:rsidR="007B706D" w:rsidRPr="007C6CAE" w:rsidRDefault="007B706D" w:rsidP="006349A5">
      <w:pPr>
        <w:rPr>
          <w:sz w:val="22"/>
          <w:szCs w:val="22"/>
        </w:rPr>
      </w:pPr>
    </w:p>
    <w:p w:rsidR="007B706D" w:rsidRDefault="007B706D" w:rsidP="006349A5">
      <w:pPr>
        <w:rPr>
          <w:b/>
          <w:sz w:val="22"/>
          <w:szCs w:val="22"/>
        </w:rPr>
      </w:pPr>
      <w:r w:rsidRPr="000818A4">
        <w:rPr>
          <w:b/>
          <w:sz w:val="22"/>
          <w:szCs w:val="22"/>
        </w:rPr>
        <w:t>РОЗРОБНИК ПРОГРАМИ</w:t>
      </w:r>
    </w:p>
    <w:p w:rsidR="007B706D" w:rsidRDefault="007B706D" w:rsidP="006349A5">
      <w:pPr>
        <w:rPr>
          <w:sz w:val="22"/>
          <w:szCs w:val="22"/>
        </w:rPr>
      </w:pPr>
      <w:r>
        <w:rPr>
          <w:sz w:val="22"/>
          <w:szCs w:val="22"/>
        </w:rPr>
        <w:t xml:space="preserve"> к.с.н., </w:t>
      </w:r>
      <w:r w:rsidRPr="0098346A">
        <w:rPr>
          <w:sz w:val="22"/>
          <w:szCs w:val="22"/>
        </w:rPr>
        <w:t>доц.</w:t>
      </w:r>
      <w:r>
        <w:rPr>
          <w:sz w:val="22"/>
          <w:szCs w:val="22"/>
        </w:rPr>
        <w:t xml:space="preserve"> кафедри соціології Сенюра Оксана Володимирівна</w:t>
      </w:r>
    </w:p>
    <w:p w:rsidR="007B706D" w:rsidRPr="005D01B6" w:rsidRDefault="007B706D" w:rsidP="006349A5">
      <w:pPr>
        <w:rPr>
          <w:sz w:val="22"/>
          <w:szCs w:val="22"/>
        </w:rPr>
      </w:pPr>
      <w:r>
        <w:rPr>
          <w:sz w:val="22"/>
          <w:szCs w:val="22"/>
        </w:rPr>
        <w:t xml:space="preserve">                                                   </w:t>
      </w:r>
    </w:p>
    <w:p w:rsidR="007B706D" w:rsidRPr="005D01B6" w:rsidRDefault="007B706D" w:rsidP="006349A5">
      <w:pPr>
        <w:rPr>
          <w:sz w:val="22"/>
          <w:szCs w:val="22"/>
        </w:rPr>
      </w:pPr>
    </w:p>
    <w:p w:rsidR="007B706D" w:rsidRPr="007C6CAE" w:rsidRDefault="007B706D" w:rsidP="006349A5">
      <w:pPr>
        <w:rPr>
          <w:sz w:val="22"/>
          <w:szCs w:val="22"/>
        </w:rPr>
      </w:pPr>
    </w:p>
    <w:p w:rsidR="007B706D" w:rsidRDefault="007B706D" w:rsidP="006349A5">
      <w:pPr>
        <w:rPr>
          <w:sz w:val="22"/>
          <w:szCs w:val="22"/>
        </w:rPr>
      </w:pPr>
    </w:p>
    <w:p w:rsidR="007B706D" w:rsidRPr="000818A4" w:rsidRDefault="007B706D" w:rsidP="006349A5">
      <w:pPr>
        <w:rPr>
          <w:b/>
          <w:sz w:val="22"/>
          <w:szCs w:val="22"/>
        </w:rPr>
      </w:pPr>
      <w:r w:rsidRPr="000818A4">
        <w:rPr>
          <w:b/>
          <w:sz w:val="22"/>
          <w:szCs w:val="22"/>
        </w:rPr>
        <w:t>Навчальна програма затверджена на засіданні кафедри соціології</w:t>
      </w:r>
    </w:p>
    <w:p w:rsidR="007B706D" w:rsidRDefault="007B706D" w:rsidP="006349A5">
      <w:pPr>
        <w:rPr>
          <w:sz w:val="22"/>
          <w:szCs w:val="22"/>
        </w:rPr>
      </w:pPr>
    </w:p>
    <w:p w:rsidR="007B706D" w:rsidRDefault="007B706D" w:rsidP="006349A5">
      <w:pPr>
        <w:rPr>
          <w:sz w:val="22"/>
          <w:szCs w:val="22"/>
        </w:rPr>
      </w:pPr>
    </w:p>
    <w:p w:rsidR="007B706D" w:rsidRPr="002220C4" w:rsidRDefault="007B706D" w:rsidP="006349A5">
      <w:pPr>
        <w:jc w:val="center"/>
        <w:rPr>
          <w:b/>
          <w:sz w:val="22"/>
          <w:szCs w:val="22"/>
        </w:rPr>
      </w:pPr>
      <w:r w:rsidRPr="00524BAF">
        <w:rPr>
          <w:b/>
          <w:sz w:val="22"/>
          <w:szCs w:val="22"/>
          <w:lang w:val="ru-RU"/>
        </w:rPr>
        <w:t>“</w:t>
      </w:r>
      <w:r>
        <w:rPr>
          <w:b/>
          <w:sz w:val="22"/>
          <w:szCs w:val="22"/>
          <w:lang w:val="en-US"/>
        </w:rPr>
        <w:t>30</w:t>
      </w:r>
      <w:r w:rsidRPr="00524BAF">
        <w:rPr>
          <w:b/>
          <w:sz w:val="22"/>
          <w:szCs w:val="22"/>
          <w:lang w:val="ru-RU"/>
        </w:rPr>
        <w:t>”</w:t>
      </w:r>
      <w:r w:rsidRPr="000818A4">
        <w:rPr>
          <w:b/>
          <w:sz w:val="22"/>
          <w:szCs w:val="22"/>
        </w:rPr>
        <w:t xml:space="preserve"> </w:t>
      </w:r>
      <w:r>
        <w:rPr>
          <w:b/>
          <w:sz w:val="22"/>
          <w:szCs w:val="22"/>
        </w:rPr>
        <w:t>серпня</w:t>
      </w:r>
      <w:r w:rsidRPr="000818A4">
        <w:rPr>
          <w:b/>
          <w:sz w:val="22"/>
          <w:szCs w:val="22"/>
        </w:rPr>
        <w:t xml:space="preserve"> 201</w:t>
      </w:r>
      <w:r>
        <w:rPr>
          <w:b/>
          <w:sz w:val="22"/>
          <w:szCs w:val="22"/>
        </w:rPr>
        <w:t>7</w:t>
      </w:r>
      <w:r w:rsidRPr="000818A4">
        <w:rPr>
          <w:b/>
          <w:sz w:val="22"/>
          <w:szCs w:val="22"/>
        </w:rPr>
        <w:t xml:space="preserve"> року, протокол № </w:t>
      </w:r>
      <w:r>
        <w:rPr>
          <w:b/>
          <w:sz w:val="22"/>
          <w:szCs w:val="22"/>
        </w:rPr>
        <w:t>1</w:t>
      </w:r>
    </w:p>
    <w:p w:rsidR="007B706D" w:rsidRPr="007C6CAE" w:rsidRDefault="007B706D" w:rsidP="006349A5">
      <w:pPr>
        <w:rPr>
          <w:sz w:val="22"/>
          <w:szCs w:val="22"/>
        </w:rPr>
      </w:pPr>
    </w:p>
    <w:p w:rsidR="007B706D" w:rsidRPr="000818A4" w:rsidRDefault="007B706D" w:rsidP="006349A5">
      <w:r w:rsidRPr="000818A4">
        <w:rPr>
          <w:b/>
        </w:rPr>
        <w:t>Завідувач кафедри</w:t>
      </w:r>
      <w:r>
        <w:t xml:space="preserve">, </w:t>
      </w:r>
      <w:r w:rsidRPr="000818A4">
        <w:rPr>
          <w:b/>
        </w:rPr>
        <w:t xml:space="preserve">професор </w:t>
      </w:r>
      <w:r>
        <w:t>______________________________________</w:t>
      </w:r>
      <w:r>
        <w:rPr>
          <w:b/>
        </w:rPr>
        <w:t>Пачковський Ю.Ф.</w:t>
      </w:r>
    </w:p>
    <w:p w:rsidR="007B706D" w:rsidRPr="007C6CAE" w:rsidRDefault="007B706D" w:rsidP="006349A5">
      <w:pPr>
        <w:rPr>
          <w:sz w:val="22"/>
          <w:szCs w:val="22"/>
        </w:rPr>
      </w:pPr>
    </w:p>
    <w:p w:rsidR="007B706D" w:rsidRPr="007C6CAE" w:rsidRDefault="007B706D" w:rsidP="006349A5">
      <w:pPr>
        <w:rPr>
          <w:sz w:val="22"/>
          <w:szCs w:val="22"/>
        </w:rPr>
      </w:pPr>
    </w:p>
    <w:p w:rsidR="007B706D" w:rsidRPr="007C6CAE" w:rsidRDefault="007B706D" w:rsidP="006349A5">
      <w:pPr>
        <w:rPr>
          <w:sz w:val="22"/>
          <w:szCs w:val="22"/>
        </w:rPr>
      </w:pPr>
    </w:p>
    <w:p w:rsidR="007B706D" w:rsidRDefault="007B706D" w:rsidP="006349A5">
      <w:pPr>
        <w:rPr>
          <w:sz w:val="22"/>
          <w:szCs w:val="22"/>
        </w:rPr>
      </w:pPr>
      <w:r>
        <w:rPr>
          <w:b/>
        </w:rPr>
        <w:t>Схвалено</w:t>
      </w:r>
      <w:r w:rsidRPr="000818A4">
        <w:rPr>
          <w:b/>
        </w:rPr>
        <w:t xml:space="preserve"> Вченою радою історичного факультету Львівського національного університету імені Івана Франка за напрямом підготовки </w:t>
      </w:r>
      <w:r w:rsidRPr="00524BAF">
        <w:rPr>
          <w:b/>
          <w:lang w:val="ru-RU"/>
        </w:rPr>
        <w:t>054</w:t>
      </w:r>
      <w:r w:rsidRPr="000818A4">
        <w:rPr>
          <w:b/>
        </w:rPr>
        <w:t xml:space="preserve"> – </w:t>
      </w:r>
      <w:r>
        <w:rPr>
          <w:b/>
        </w:rPr>
        <w:t>“</w:t>
      </w:r>
      <w:r w:rsidRPr="000818A4">
        <w:rPr>
          <w:b/>
        </w:rPr>
        <w:t>Соціологія</w:t>
      </w:r>
      <w:r>
        <w:rPr>
          <w:b/>
        </w:rPr>
        <w:t>”.</w:t>
      </w:r>
    </w:p>
    <w:p w:rsidR="007B706D" w:rsidRDefault="007B706D" w:rsidP="006349A5">
      <w:pPr>
        <w:rPr>
          <w:sz w:val="22"/>
          <w:szCs w:val="22"/>
          <w:lang w:val="ru-RU"/>
        </w:rPr>
      </w:pPr>
      <w:r>
        <w:rPr>
          <w:sz w:val="22"/>
          <w:szCs w:val="22"/>
          <w:lang w:val="ru-RU"/>
        </w:rPr>
        <w:t>__________________________________________________________________________________________</w:t>
      </w:r>
    </w:p>
    <w:p w:rsidR="007B706D" w:rsidRDefault="007B706D" w:rsidP="006349A5">
      <w:pPr>
        <w:jc w:val="center"/>
        <w:rPr>
          <w:sz w:val="16"/>
          <w:szCs w:val="16"/>
        </w:rPr>
      </w:pPr>
    </w:p>
    <w:p w:rsidR="007B706D" w:rsidRPr="00087882" w:rsidRDefault="007B706D" w:rsidP="006349A5">
      <w:pPr>
        <w:jc w:val="center"/>
        <w:rPr>
          <w:sz w:val="16"/>
          <w:szCs w:val="16"/>
        </w:rPr>
      </w:pPr>
    </w:p>
    <w:p w:rsidR="007B706D" w:rsidRPr="007C6CAE" w:rsidRDefault="007B706D" w:rsidP="006349A5">
      <w:pPr>
        <w:rPr>
          <w:sz w:val="22"/>
          <w:szCs w:val="22"/>
        </w:rPr>
      </w:pPr>
    </w:p>
    <w:p w:rsidR="007B706D" w:rsidRDefault="007B706D" w:rsidP="006349A5">
      <w:pPr>
        <w:jc w:val="center"/>
        <w:rPr>
          <w:b/>
        </w:rPr>
      </w:pPr>
      <w:r w:rsidRPr="00524BAF">
        <w:rPr>
          <w:b/>
          <w:lang w:val="ru-RU"/>
        </w:rPr>
        <w:t>“</w:t>
      </w:r>
      <w:r>
        <w:rPr>
          <w:b/>
          <w:lang w:val="en-US"/>
        </w:rPr>
        <w:t>31</w:t>
      </w:r>
      <w:r w:rsidRPr="00524BAF">
        <w:rPr>
          <w:b/>
          <w:lang w:val="ru-RU"/>
        </w:rPr>
        <w:t>”</w:t>
      </w:r>
      <w:r>
        <w:rPr>
          <w:b/>
        </w:rPr>
        <w:t xml:space="preserve">серпня </w:t>
      </w:r>
      <w:r w:rsidRPr="000818A4">
        <w:rPr>
          <w:b/>
        </w:rPr>
        <w:t>201</w:t>
      </w:r>
      <w:r>
        <w:rPr>
          <w:b/>
        </w:rPr>
        <w:t>7</w:t>
      </w:r>
      <w:r w:rsidRPr="000818A4">
        <w:rPr>
          <w:b/>
        </w:rPr>
        <w:t xml:space="preserve"> року</w:t>
      </w:r>
      <w:r>
        <w:rPr>
          <w:b/>
        </w:rPr>
        <w:t>, протокол № 1.</w:t>
      </w:r>
    </w:p>
    <w:p w:rsidR="007B706D" w:rsidRDefault="007B706D" w:rsidP="006349A5">
      <w:pPr>
        <w:jc w:val="center"/>
        <w:rPr>
          <w:b/>
        </w:rPr>
      </w:pPr>
    </w:p>
    <w:p w:rsidR="007B706D" w:rsidRDefault="007B706D" w:rsidP="006349A5">
      <w:pPr>
        <w:jc w:val="center"/>
      </w:pPr>
      <w:r>
        <w:rPr>
          <w:b/>
        </w:rPr>
        <w:t>Голова Вченої ради, професор _______________________________________Шуст Р.М.</w:t>
      </w:r>
      <w:r>
        <w:t xml:space="preserve"> </w:t>
      </w:r>
    </w:p>
    <w:p w:rsidR="007B706D" w:rsidRPr="00855991" w:rsidRDefault="007B706D" w:rsidP="006349A5">
      <w:pPr>
        <w:ind w:firstLine="27"/>
        <w:rPr>
          <w:b/>
          <w:bCs/>
          <w:caps/>
        </w:rPr>
      </w:pPr>
      <w:r>
        <w:br w:type="page"/>
      </w:r>
      <w:r w:rsidRPr="00855991">
        <w:rPr>
          <w:b/>
          <w:bCs/>
          <w:caps/>
        </w:rPr>
        <w:t>Вступ</w:t>
      </w:r>
    </w:p>
    <w:p w:rsidR="007B706D" w:rsidRPr="00855991" w:rsidRDefault="007B706D" w:rsidP="006349A5">
      <w:pPr>
        <w:pStyle w:val="BodyTextIndent"/>
        <w:ind w:left="0"/>
        <w:jc w:val="both"/>
        <w:rPr>
          <w:sz w:val="22"/>
          <w:szCs w:val="22"/>
        </w:rPr>
      </w:pPr>
      <w:r w:rsidRPr="00855991">
        <w:rPr>
          <w:sz w:val="22"/>
          <w:szCs w:val="22"/>
        </w:rPr>
        <w:t>Програма вивчення вибіркової навчальної дисципліни “</w:t>
      </w:r>
      <w:r>
        <w:rPr>
          <w:sz w:val="22"/>
          <w:szCs w:val="22"/>
        </w:rPr>
        <w:t>Соціологія молоді</w:t>
      </w:r>
      <w:r w:rsidRPr="00855991">
        <w:rPr>
          <w:sz w:val="22"/>
          <w:szCs w:val="22"/>
        </w:rPr>
        <w:t>”</w:t>
      </w:r>
      <w:r w:rsidRPr="00855991">
        <w:rPr>
          <w:b/>
          <w:sz w:val="22"/>
          <w:szCs w:val="22"/>
        </w:rPr>
        <w:t xml:space="preserve"> </w:t>
      </w:r>
      <w:r w:rsidRPr="00855991">
        <w:rPr>
          <w:sz w:val="22"/>
          <w:szCs w:val="22"/>
        </w:rPr>
        <w:t xml:space="preserve">складена відповідно до освітньо-професійної програми підготовки бакалаврів напряму </w:t>
      </w:r>
      <w:r w:rsidRPr="00524BAF">
        <w:rPr>
          <w:sz w:val="22"/>
          <w:szCs w:val="22"/>
        </w:rPr>
        <w:t>054</w:t>
      </w:r>
      <w:r w:rsidRPr="00855991">
        <w:rPr>
          <w:sz w:val="22"/>
          <w:szCs w:val="22"/>
        </w:rPr>
        <w:t xml:space="preserve"> – “Соціологія”.</w:t>
      </w:r>
    </w:p>
    <w:p w:rsidR="007B706D" w:rsidRPr="00855991" w:rsidRDefault="007B706D" w:rsidP="006349A5">
      <w:pPr>
        <w:pStyle w:val="BodyTextIndent"/>
        <w:ind w:left="0"/>
        <w:jc w:val="both"/>
        <w:rPr>
          <w:sz w:val="16"/>
          <w:szCs w:val="16"/>
        </w:rPr>
      </w:pPr>
      <w:r w:rsidRPr="00855991">
        <w:rPr>
          <w:sz w:val="16"/>
          <w:szCs w:val="16"/>
        </w:rPr>
        <w:t xml:space="preserve">                                                                                                                                         </w:t>
      </w:r>
      <w:r>
        <w:rPr>
          <w:sz w:val="16"/>
          <w:szCs w:val="16"/>
        </w:rPr>
        <w:t xml:space="preserve"> </w:t>
      </w:r>
      <w:r w:rsidRPr="00855991">
        <w:rPr>
          <w:sz w:val="16"/>
          <w:szCs w:val="16"/>
        </w:rPr>
        <w:t xml:space="preserve"> (назва освітньо-кваліфікаційного рівня)</w:t>
      </w:r>
    </w:p>
    <w:p w:rsidR="007B706D" w:rsidRPr="00855991" w:rsidRDefault="007B706D" w:rsidP="006349A5">
      <w:pPr>
        <w:pStyle w:val="BodyTextIndent"/>
        <w:ind w:left="0"/>
        <w:jc w:val="both"/>
        <w:rPr>
          <w:sz w:val="22"/>
          <w:szCs w:val="22"/>
        </w:rPr>
      </w:pPr>
    </w:p>
    <w:p w:rsidR="007B706D" w:rsidRPr="006349A5" w:rsidRDefault="007B706D" w:rsidP="006349A5">
      <w:pPr>
        <w:pStyle w:val="BodyTextIndent2"/>
        <w:spacing w:after="0" w:line="240" w:lineRule="auto"/>
        <w:ind w:left="0"/>
        <w:jc w:val="both"/>
        <w:rPr>
          <w:sz w:val="22"/>
          <w:szCs w:val="22"/>
        </w:rPr>
      </w:pPr>
      <w:r w:rsidRPr="006349A5">
        <w:rPr>
          <w:b/>
          <w:sz w:val="22"/>
          <w:szCs w:val="22"/>
        </w:rPr>
        <w:t>Предметом</w:t>
      </w:r>
      <w:r w:rsidRPr="006349A5">
        <w:rPr>
          <w:sz w:val="22"/>
          <w:szCs w:val="22"/>
        </w:rPr>
        <w:t xml:space="preserve"> вивчення навчальної дисципліни є соціологія молоді – спеціальна соціологічна теорія, предметом якої є молодь як специфічно вікова, соціально-демографічна спільнота, яка характеризується, з одного боку, притаманними їй психолого-фізіологічними особливостями, виконанням діяльності переважно пов’язаної з підготовкою та включенням в суспільне життя, в соціальний механізм; з другого – зі своєю субкультурою, внутрішньою диференціацією, відповідно до соціального поділу суспільства. Предметом "Соціології молоді" також є соціальні особливості молодіжного буття, специфіка життєдіяльності в суспільстві, соціалізація та виховання молоді, формування її соціальних ролей та статусів, життєвих планів, ціннісних орієнтацій, політичних, моральних, професійних, естетичних інтересів, позицій та самосвідомості; соціальної мобільності; здійснення соціальних ролей з різними групами поколінь; взаємовідносини з державою та державна молодіжна політика.</w:t>
      </w:r>
    </w:p>
    <w:p w:rsidR="007B706D" w:rsidRDefault="007B706D" w:rsidP="006349A5">
      <w:pPr>
        <w:jc w:val="both"/>
        <w:rPr>
          <w:b/>
          <w:bCs/>
          <w:sz w:val="22"/>
          <w:szCs w:val="22"/>
        </w:rPr>
      </w:pPr>
    </w:p>
    <w:p w:rsidR="007B706D" w:rsidRPr="006349A5" w:rsidRDefault="007B706D" w:rsidP="006349A5">
      <w:pPr>
        <w:jc w:val="both"/>
        <w:rPr>
          <w:sz w:val="22"/>
          <w:szCs w:val="22"/>
        </w:rPr>
      </w:pPr>
      <w:r w:rsidRPr="006349A5">
        <w:rPr>
          <w:b/>
          <w:bCs/>
          <w:sz w:val="22"/>
          <w:szCs w:val="22"/>
        </w:rPr>
        <w:t>Міждисциплінарні зв’язки</w:t>
      </w:r>
      <w:r w:rsidRPr="006349A5">
        <w:rPr>
          <w:sz w:val="22"/>
          <w:szCs w:val="22"/>
        </w:rPr>
        <w:t>: для успішного</w:t>
      </w:r>
      <w:r w:rsidRPr="00520BB4">
        <w:rPr>
          <w:sz w:val="22"/>
          <w:szCs w:val="22"/>
        </w:rPr>
        <w:t xml:space="preserve"> вивчення предмету передбачається знання студентами змісту навчальних дисциплін “Вступ до спеціальності”</w:t>
      </w:r>
      <w:r>
        <w:rPr>
          <w:sz w:val="22"/>
          <w:szCs w:val="22"/>
        </w:rPr>
        <w:t xml:space="preserve">, </w:t>
      </w:r>
      <w:r w:rsidRPr="00520BB4">
        <w:rPr>
          <w:sz w:val="22"/>
          <w:szCs w:val="22"/>
        </w:rPr>
        <w:t>“Загальна соціологічна теорія”</w:t>
      </w:r>
      <w:r>
        <w:rPr>
          <w:sz w:val="22"/>
          <w:szCs w:val="22"/>
        </w:rPr>
        <w:t xml:space="preserve">, </w:t>
      </w:r>
      <w:r w:rsidRPr="006349A5">
        <w:rPr>
          <w:sz w:val="22"/>
          <w:szCs w:val="22"/>
        </w:rPr>
        <w:t>“Соціологія масової комунікації”, “Соціологія девіантної поведінки”.</w:t>
      </w:r>
    </w:p>
    <w:p w:rsidR="007B706D" w:rsidRDefault="007B706D" w:rsidP="006349A5">
      <w:pPr>
        <w:jc w:val="both"/>
        <w:rPr>
          <w:b/>
          <w:sz w:val="22"/>
          <w:szCs w:val="22"/>
        </w:rPr>
      </w:pPr>
    </w:p>
    <w:p w:rsidR="007B706D" w:rsidRPr="006349A5" w:rsidRDefault="007B706D" w:rsidP="006349A5">
      <w:pPr>
        <w:jc w:val="both"/>
        <w:rPr>
          <w:b/>
          <w:sz w:val="22"/>
          <w:szCs w:val="22"/>
        </w:rPr>
      </w:pPr>
      <w:r w:rsidRPr="006349A5">
        <w:rPr>
          <w:b/>
          <w:sz w:val="22"/>
          <w:szCs w:val="22"/>
        </w:rPr>
        <w:t>Програма навчальної дисципліни складається з таких змістових модулів:</w:t>
      </w:r>
    </w:p>
    <w:p w:rsidR="007B706D" w:rsidRPr="006349A5" w:rsidRDefault="007B706D" w:rsidP="006349A5">
      <w:pPr>
        <w:pStyle w:val="BodyTextIndent2"/>
        <w:spacing w:after="0" w:line="240" w:lineRule="auto"/>
        <w:ind w:left="0"/>
        <w:jc w:val="both"/>
        <w:rPr>
          <w:sz w:val="22"/>
          <w:szCs w:val="22"/>
        </w:rPr>
      </w:pPr>
      <w:r w:rsidRPr="006349A5">
        <w:rPr>
          <w:sz w:val="22"/>
          <w:szCs w:val="22"/>
        </w:rPr>
        <w:t>1.Соціологія молоді як теорія середнього рівня.</w:t>
      </w:r>
    </w:p>
    <w:p w:rsidR="007B706D" w:rsidRPr="006349A5" w:rsidRDefault="007B706D" w:rsidP="006349A5">
      <w:pPr>
        <w:pStyle w:val="BodyTextIndent2"/>
        <w:spacing w:after="0" w:line="240" w:lineRule="auto"/>
        <w:ind w:left="0"/>
        <w:jc w:val="both"/>
        <w:rPr>
          <w:sz w:val="22"/>
          <w:szCs w:val="22"/>
        </w:rPr>
      </w:pPr>
      <w:r w:rsidRPr="006349A5">
        <w:rPr>
          <w:sz w:val="22"/>
          <w:szCs w:val="22"/>
        </w:rPr>
        <w:t>2.Соціальні проблеми молоді та молодіжна політика держави.</w:t>
      </w:r>
    </w:p>
    <w:p w:rsidR="007B706D" w:rsidRDefault="007B706D" w:rsidP="006349A5">
      <w:pPr>
        <w:pStyle w:val="BodyTextIndent2"/>
        <w:spacing w:after="0" w:line="240" w:lineRule="auto"/>
        <w:ind w:left="0"/>
        <w:jc w:val="both"/>
        <w:rPr>
          <w:b/>
          <w:sz w:val="22"/>
          <w:szCs w:val="22"/>
        </w:rPr>
      </w:pPr>
    </w:p>
    <w:p w:rsidR="007B706D" w:rsidRPr="006349A5" w:rsidRDefault="007B706D" w:rsidP="006349A5">
      <w:pPr>
        <w:pStyle w:val="BodyTextIndent2"/>
        <w:spacing w:after="0" w:line="240" w:lineRule="auto"/>
        <w:ind w:left="0"/>
        <w:jc w:val="both"/>
        <w:rPr>
          <w:b/>
          <w:sz w:val="22"/>
          <w:szCs w:val="22"/>
        </w:rPr>
      </w:pPr>
      <w:r w:rsidRPr="006349A5">
        <w:rPr>
          <w:b/>
          <w:sz w:val="22"/>
          <w:szCs w:val="22"/>
        </w:rPr>
        <w:t>1. Мета та завдання навчальної дисципліни</w:t>
      </w:r>
    </w:p>
    <w:p w:rsidR="007B706D" w:rsidRPr="006349A5" w:rsidRDefault="007B706D" w:rsidP="006349A5">
      <w:pPr>
        <w:jc w:val="both"/>
        <w:rPr>
          <w:sz w:val="22"/>
          <w:szCs w:val="22"/>
        </w:rPr>
      </w:pPr>
      <w:r w:rsidRPr="006349A5">
        <w:rPr>
          <w:sz w:val="22"/>
          <w:szCs w:val="22"/>
        </w:rPr>
        <w:t>1.1. Метою викладання навчальної дисципліни «Соціологія молоді» є розкриття комунікативного аспекту процесу соціалізації молоді як загального знаменника її ролі та місця в соціальному розвитку суспільства, процесу соціальної спадкоємності та успадкування молоддю знань та досвіду старших поколінь, образу життя, ціннісних орієнтацій, в усіх сферах життєдіяльності. Тому в лекціях будуть розглянуті структурні та функціональні аспекти комунікативної взаємодії як теоретичної домінанти, яка дозволяє представити соціологічну науку про молодь як цілісну та автономну спеціальну соціологічну теорію.</w:t>
      </w:r>
    </w:p>
    <w:p w:rsidR="007B706D" w:rsidRPr="006349A5" w:rsidRDefault="007B706D" w:rsidP="006349A5">
      <w:pPr>
        <w:pStyle w:val="BodyTextIndent2"/>
        <w:spacing w:after="0" w:line="240" w:lineRule="auto"/>
        <w:ind w:left="0"/>
        <w:jc w:val="both"/>
        <w:rPr>
          <w:sz w:val="22"/>
          <w:szCs w:val="22"/>
        </w:rPr>
      </w:pPr>
      <w:r>
        <w:rPr>
          <w:sz w:val="22"/>
          <w:szCs w:val="22"/>
        </w:rPr>
        <w:t>У навчальному курсі «</w:t>
      </w:r>
      <w:r w:rsidRPr="006349A5">
        <w:rPr>
          <w:sz w:val="22"/>
          <w:szCs w:val="22"/>
        </w:rPr>
        <w:t>Соціологія молоді</w:t>
      </w:r>
      <w:r>
        <w:rPr>
          <w:sz w:val="22"/>
          <w:szCs w:val="22"/>
        </w:rPr>
        <w:t>»</w:t>
      </w:r>
      <w:r w:rsidRPr="006349A5">
        <w:rPr>
          <w:sz w:val="22"/>
          <w:szCs w:val="22"/>
        </w:rPr>
        <w:t xml:space="preserve"> розкривається зміст ключових понять та концептуальних підходів, на яких базується вивчення молодіжних соціальних проблем, теоретичні напрямки і школи в світовій науці, а також найбільш загальні та широко розповсюджені методи, необхідні для системног</w:t>
      </w:r>
      <w:r>
        <w:rPr>
          <w:sz w:val="22"/>
          <w:szCs w:val="22"/>
        </w:rPr>
        <w:t>о аналізу «соціального портрету»</w:t>
      </w:r>
      <w:r w:rsidRPr="006349A5">
        <w:rPr>
          <w:sz w:val="22"/>
          <w:szCs w:val="22"/>
        </w:rPr>
        <w:t xml:space="preserve"> різних груп молоді, вивчення їх потреб , інтересів, ціннісних орієнтацій, соціальних очікувань, формування активної життєвої позиції, стилю життя та поведінки, особливостей адаптації в різних соціальних сферах, життєвих планів та визначення оптимальних умов їх реалізації, резервів соціальної активності та причин пасивності, включення молоді в соціальне управління та самоуправління на різних рівнях, визначення морально-психологічної готовності до праці та до безробіття тощо.</w:t>
      </w:r>
    </w:p>
    <w:p w:rsidR="007B706D" w:rsidRDefault="007B706D" w:rsidP="006349A5">
      <w:pPr>
        <w:jc w:val="both"/>
        <w:rPr>
          <w:sz w:val="22"/>
          <w:szCs w:val="22"/>
        </w:rPr>
      </w:pPr>
    </w:p>
    <w:p w:rsidR="007B706D" w:rsidRPr="006349A5" w:rsidRDefault="007B706D" w:rsidP="006349A5">
      <w:pPr>
        <w:jc w:val="both"/>
        <w:rPr>
          <w:sz w:val="22"/>
          <w:szCs w:val="22"/>
        </w:rPr>
      </w:pPr>
      <w:r w:rsidRPr="006349A5">
        <w:rPr>
          <w:sz w:val="22"/>
          <w:szCs w:val="22"/>
        </w:rPr>
        <w:t>1.2. Основними завданнями вивчення дисципліни «Соціологія молоді» є висвітлення основних етапів становлення та розвитку соціології молоді, які відображають етапи зміни та удосконалення соціальної науки; поглиблення уявлень студентів про основні аспекти життєдіяльності молодіжної соціальної спільноти, тобто ті головні сторони життя молоді, що являють собою загальні та стійкі засоби включення молодої людини та молодіжних груп в різні форми соціальної життєдіяльності.</w:t>
      </w:r>
    </w:p>
    <w:p w:rsidR="007B706D" w:rsidRDefault="007B706D" w:rsidP="006349A5">
      <w:pPr>
        <w:jc w:val="both"/>
        <w:rPr>
          <w:sz w:val="22"/>
          <w:szCs w:val="22"/>
        </w:rPr>
      </w:pPr>
    </w:p>
    <w:p w:rsidR="007B706D" w:rsidRPr="006349A5" w:rsidRDefault="007B706D" w:rsidP="006349A5">
      <w:pPr>
        <w:jc w:val="both"/>
        <w:rPr>
          <w:sz w:val="22"/>
          <w:szCs w:val="22"/>
        </w:rPr>
      </w:pPr>
      <w:r w:rsidRPr="006349A5">
        <w:rPr>
          <w:sz w:val="22"/>
          <w:szCs w:val="22"/>
        </w:rPr>
        <w:t>1.3.Згідно з вимогами освітньо-професійної програми студенти повинні:</w:t>
      </w:r>
    </w:p>
    <w:p w:rsidR="007B706D" w:rsidRPr="006349A5" w:rsidRDefault="007B706D" w:rsidP="006349A5">
      <w:pPr>
        <w:jc w:val="both"/>
        <w:rPr>
          <w:sz w:val="22"/>
          <w:szCs w:val="22"/>
        </w:rPr>
      </w:pPr>
      <w:r w:rsidRPr="006349A5">
        <w:rPr>
          <w:b/>
          <w:i/>
          <w:sz w:val="22"/>
          <w:szCs w:val="22"/>
        </w:rPr>
        <w:t>знати:</w:t>
      </w:r>
      <w:r w:rsidRPr="006349A5">
        <w:rPr>
          <w:sz w:val="22"/>
          <w:szCs w:val="22"/>
        </w:rPr>
        <w:t xml:space="preserve">  в</w:t>
      </w:r>
      <w:r>
        <w:rPr>
          <w:sz w:val="22"/>
          <w:szCs w:val="22"/>
        </w:rPr>
        <w:t xml:space="preserve"> результаті вивчення курсу «Соціологія молоді»</w:t>
      </w:r>
      <w:r w:rsidRPr="006349A5">
        <w:rPr>
          <w:sz w:val="22"/>
          <w:szCs w:val="22"/>
        </w:rPr>
        <w:t xml:space="preserve"> студенти повинні мати власне розуміння основних молодіжних проблем, наукових понять і категорій, спираючись на знання їх традиційних і сучасних пояснень та формулювань, чітко викладати зміст цих понять та категорій, розкривати їх найважливіші ознаки та зв’язки з іншими поняттями і категоріями, демонструвати своє бачення основних наукових ідей, вміти їх сформулювати, розгорнуто розкрити їх зміст, спираючись на відповідні поняття.</w:t>
      </w:r>
      <w:r>
        <w:rPr>
          <w:sz w:val="22"/>
          <w:szCs w:val="22"/>
        </w:rPr>
        <w:t xml:space="preserve"> </w:t>
      </w:r>
      <w:r w:rsidRPr="006349A5">
        <w:rPr>
          <w:sz w:val="22"/>
          <w:szCs w:val="22"/>
        </w:rPr>
        <w:t>Студенти повинні виділяти основні ознаки сучасного політичного життя країни та визначати його вплив на молодіжне середовище: самостійно досліджувати економічний стан та прогнозувати соціально-економічні проблеми молоді на сучасному етапі; аналізувати проблеми молодіжної освіти, що відбуваються в молодіжному середовищі.</w:t>
      </w:r>
    </w:p>
    <w:p w:rsidR="007B706D" w:rsidRPr="006349A5" w:rsidRDefault="007B706D" w:rsidP="006349A5">
      <w:pPr>
        <w:jc w:val="both"/>
        <w:rPr>
          <w:sz w:val="22"/>
          <w:szCs w:val="22"/>
        </w:rPr>
      </w:pPr>
      <w:r w:rsidRPr="006349A5">
        <w:rPr>
          <w:b/>
          <w:i/>
          <w:sz w:val="22"/>
          <w:szCs w:val="22"/>
        </w:rPr>
        <w:t>вміти</w:t>
      </w:r>
      <w:r w:rsidRPr="006349A5">
        <w:rPr>
          <w:sz w:val="22"/>
          <w:szCs w:val="22"/>
        </w:rPr>
        <w:t>: правильно та науково обґрунтовано застосовувати отримані теоретичні знання, власну наукову ерудицію та особистий життєвий досвід для аналізу, узагальнення і оцінки процесів та явищ у молодіжному середовищі, пошуку правильних рішень у ході навчання та науково-практичної діяльності, відстоюючи при цьому сої наукові переконання та дослідницьку позицію; грамотно працювати з тематичною літературою, самостійно збагачувати свій науковий та творчий потенціал, застосовувати прогресивні та раціонально виважені методи оволодіння знаннями; орієнтуватись у науковій та періодичній літературі та інформації з молодіжних питань. Відібрати із цієї інформації найголовніше та систематизувати її, вміти працювати з науково-методичними посібниками; самостійно робити висновки з отриманої інформації, використовуючи їх відповідно до вимог теми; готувати виступи з молодіжної проблематики різних рівнів (конференція, диспут, наукове повідомлення, рецензія, доповідь тощо), застосовуючи</w:t>
      </w:r>
      <w:r>
        <w:rPr>
          <w:sz w:val="22"/>
          <w:szCs w:val="22"/>
        </w:rPr>
        <w:t xml:space="preserve"> знання з курсу «Соціологія молоді»</w:t>
      </w:r>
      <w:r w:rsidRPr="006349A5">
        <w:rPr>
          <w:sz w:val="22"/>
          <w:szCs w:val="22"/>
        </w:rPr>
        <w:t>.</w:t>
      </w:r>
    </w:p>
    <w:p w:rsidR="007B706D" w:rsidRPr="006349A5" w:rsidRDefault="007B706D" w:rsidP="006349A5">
      <w:pPr>
        <w:jc w:val="both"/>
        <w:rPr>
          <w:sz w:val="22"/>
          <w:szCs w:val="22"/>
          <w:highlight w:val="yellow"/>
        </w:rPr>
      </w:pPr>
    </w:p>
    <w:p w:rsidR="007B706D" w:rsidRPr="006349A5" w:rsidRDefault="007B706D" w:rsidP="006349A5">
      <w:pPr>
        <w:jc w:val="both"/>
        <w:rPr>
          <w:i/>
          <w:sz w:val="22"/>
          <w:szCs w:val="22"/>
          <w:lang w:val="ru-RU"/>
        </w:rPr>
      </w:pPr>
      <w:r w:rsidRPr="006349A5">
        <w:rPr>
          <w:sz w:val="22"/>
          <w:szCs w:val="22"/>
        </w:rPr>
        <w:t xml:space="preserve">На вивчення навчальної дисципліни відводиться </w:t>
      </w:r>
      <w:r>
        <w:rPr>
          <w:sz w:val="22"/>
          <w:szCs w:val="22"/>
        </w:rPr>
        <w:t>90</w:t>
      </w:r>
      <w:r w:rsidRPr="006349A5">
        <w:rPr>
          <w:sz w:val="22"/>
          <w:szCs w:val="22"/>
        </w:rPr>
        <w:t xml:space="preserve"> годин / </w:t>
      </w:r>
      <w:r>
        <w:rPr>
          <w:sz w:val="22"/>
          <w:szCs w:val="22"/>
        </w:rPr>
        <w:t>3 кредити</w:t>
      </w:r>
      <w:r w:rsidRPr="006349A5">
        <w:rPr>
          <w:sz w:val="22"/>
          <w:szCs w:val="22"/>
        </w:rPr>
        <w:t xml:space="preserve"> </w:t>
      </w:r>
      <w:r w:rsidRPr="006349A5">
        <w:rPr>
          <w:sz w:val="22"/>
          <w:szCs w:val="22"/>
          <w:lang w:val="en-US"/>
        </w:rPr>
        <w:t>ECTS</w:t>
      </w:r>
      <w:r w:rsidRPr="006349A5">
        <w:rPr>
          <w:sz w:val="22"/>
          <w:szCs w:val="22"/>
          <w:lang w:val="ru-RU"/>
        </w:rPr>
        <w:t>. Зокрема:</w:t>
      </w:r>
      <w:r w:rsidRPr="006349A5">
        <w:rPr>
          <w:i/>
          <w:sz w:val="22"/>
          <w:szCs w:val="22"/>
          <w:lang w:val="ru-RU"/>
        </w:rPr>
        <w:t xml:space="preserve"> </w:t>
      </w:r>
      <w:r>
        <w:rPr>
          <w:i/>
          <w:sz w:val="22"/>
          <w:szCs w:val="22"/>
          <w:lang w:val="ru-RU"/>
        </w:rPr>
        <w:t xml:space="preserve">аудиторних – 32 год., </w:t>
      </w:r>
      <w:r w:rsidRPr="006349A5">
        <w:rPr>
          <w:i/>
          <w:sz w:val="22"/>
          <w:szCs w:val="22"/>
          <w:lang w:val="ru-RU"/>
        </w:rPr>
        <w:t xml:space="preserve">лекції – </w:t>
      </w:r>
      <w:r>
        <w:rPr>
          <w:i/>
          <w:sz w:val="22"/>
          <w:szCs w:val="22"/>
          <w:lang w:val="ru-RU"/>
        </w:rPr>
        <w:t>16</w:t>
      </w:r>
      <w:r w:rsidRPr="006349A5">
        <w:rPr>
          <w:i/>
          <w:sz w:val="22"/>
          <w:szCs w:val="22"/>
          <w:lang w:val="ru-RU"/>
        </w:rPr>
        <w:t xml:space="preserve"> год, семінарські заняття - 1</w:t>
      </w:r>
      <w:r>
        <w:rPr>
          <w:i/>
          <w:sz w:val="22"/>
          <w:szCs w:val="22"/>
          <w:lang w:val="ru-RU"/>
        </w:rPr>
        <w:t>6</w:t>
      </w:r>
      <w:r w:rsidRPr="006349A5">
        <w:rPr>
          <w:i/>
          <w:sz w:val="22"/>
          <w:szCs w:val="22"/>
          <w:lang w:val="ru-RU"/>
        </w:rPr>
        <w:t xml:space="preserve"> год.</w:t>
      </w:r>
    </w:p>
    <w:p w:rsidR="007B706D" w:rsidRPr="007C6CAE" w:rsidRDefault="007B706D" w:rsidP="006349A5">
      <w:pPr>
        <w:pStyle w:val="BodyTextIndent"/>
        <w:ind w:left="0"/>
        <w:jc w:val="both"/>
        <w:rPr>
          <w:sz w:val="22"/>
          <w:szCs w:val="22"/>
        </w:rPr>
      </w:pPr>
    </w:p>
    <w:p w:rsidR="007B706D" w:rsidRDefault="007B706D" w:rsidP="006349A5">
      <w:pPr>
        <w:jc w:val="both"/>
        <w:rPr>
          <w:sz w:val="22"/>
          <w:szCs w:val="22"/>
        </w:rPr>
      </w:pPr>
      <w:r w:rsidRPr="007C6CAE">
        <w:rPr>
          <w:b/>
          <w:bCs/>
          <w:sz w:val="22"/>
          <w:szCs w:val="22"/>
        </w:rPr>
        <w:t>2. Інформаційний обсяг</w:t>
      </w:r>
      <w:r w:rsidRPr="002E025F">
        <w:rPr>
          <w:sz w:val="22"/>
          <w:szCs w:val="22"/>
        </w:rPr>
        <w:t xml:space="preserve"> </w:t>
      </w:r>
      <w:r w:rsidRPr="002E025F">
        <w:rPr>
          <w:b/>
          <w:sz w:val="22"/>
          <w:szCs w:val="22"/>
        </w:rPr>
        <w:t>навчальної</w:t>
      </w:r>
      <w:r w:rsidRPr="007C6CAE">
        <w:rPr>
          <w:b/>
          <w:bCs/>
          <w:sz w:val="22"/>
          <w:szCs w:val="22"/>
        </w:rPr>
        <w:t xml:space="preserve"> дисципліни</w:t>
      </w:r>
      <w:r w:rsidRPr="007C6CAE">
        <w:rPr>
          <w:sz w:val="22"/>
          <w:szCs w:val="22"/>
        </w:rPr>
        <w:t xml:space="preserve"> </w:t>
      </w:r>
    </w:p>
    <w:p w:rsidR="007B706D" w:rsidRPr="0098346A" w:rsidRDefault="007B706D" w:rsidP="006349A5">
      <w:pPr>
        <w:jc w:val="both"/>
        <w:rPr>
          <w:sz w:val="22"/>
          <w:szCs w:val="22"/>
        </w:rPr>
      </w:pPr>
    </w:p>
    <w:p w:rsidR="007B706D" w:rsidRPr="006349A5" w:rsidRDefault="007B706D" w:rsidP="006349A5">
      <w:pPr>
        <w:ind w:firstLine="567"/>
        <w:jc w:val="both"/>
        <w:rPr>
          <w:b/>
          <w:bCs/>
          <w:sz w:val="22"/>
          <w:szCs w:val="22"/>
        </w:rPr>
      </w:pPr>
      <w:r w:rsidRPr="006349A5">
        <w:rPr>
          <w:b/>
          <w:bCs/>
          <w:sz w:val="22"/>
          <w:szCs w:val="22"/>
        </w:rPr>
        <w:t>Змістовний модуль №1. Соціологія молоді як теорія середнього рівня.</w:t>
      </w:r>
    </w:p>
    <w:p w:rsidR="007B706D" w:rsidRPr="006349A5" w:rsidRDefault="007B706D" w:rsidP="006349A5">
      <w:pPr>
        <w:pStyle w:val="BodyTextIndent2"/>
        <w:spacing w:after="0" w:line="240" w:lineRule="auto"/>
        <w:ind w:left="0" w:firstLine="567"/>
        <w:jc w:val="both"/>
        <w:rPr>
          <w:b/>
          <w:sz w:val="22"/>
          <w:szCs w:val="22"/>
        </w:rPr>
      </w:pPr>
      <w:r>
        <w:rPr>
          <w:b/>
          <w:sz w:val="22"/>
          <w:szCs w:val="22"/>
        </w:rPr>
        <w:t>Тема 1. «</w:t>
      </w:r>
      <w:r w:rsidRPr="006349A5">
        <w:rPr>
          <w:b/>
          <w:sz w:val="22"/>
          <w:szCs w:val="22"/>
        </w:rPr>
        <w:t>Соціоло</w:t>
      </w:r>
      <w:r>
        <w:rPr>
          <w:b/>
          <w:sz w:val="22"/>
          <w:szCs w:val="22"/>
        </w:rPr>
        <w:t>гія молоді»</w:t>
      </w:r>
      <w:r w:rsidRPr="006349A5">
        <w:rPr>
          <w:b/>
          <w:sz w:val="22"/>
          <w:szCs w:val="22"/>
        </w:rPr>
        <w:t xml:space="preserve"> як спеціальна соціологічна теорія. Су</w:t>
      </w:r>
      <w:r>
        <w:rPr>
          <w:b/>
          <w:sz w:val="22"/>
          <w:szCs w:val="22"/>
        </w:rPr>
        <w:t>часний стан соціології молоді (2</w:t>
      </w:r>
      <w:r w:rsidRPr="006349A5">
        <w:rPr>
          <w:b/>
          <w:sz w:val="22"/>
          <w:szCs w:val="22"/>
        </w:rPr>
        <w:t xml:space="preserve"> год).</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Метою теми є визначення  об’єкта соціології молоді, її проблематики, підходів, напрямів, рівнів та специфіки соціологічного підходу до вивчення молодіжних проблем. Для цього необхідно розглянути</w:t>
      </w:r>
      <w:r w:rsidRPr="006349A5">
        <w:rPr>
          <w:bCs/>
          <w:sz w:val="22"/>
          <w:szCs w:val="22"/>
          <w:lang w:val="ru-RU"/>
        </w:rPr>
        <w:t xml:space="preserve"> </w:t>
      </w:r>
      <w:r w:rsidRPr="006349A5">
        <w:rPr>
          <w:bCs/>
          <w:sz w:val="22"/>
          <w:szCs w:val="22"/>
        </w:rPr>
        <w:t>сучасні проблеми молоді та їх типи. Сутність та зміст процесів життєвого самовизначення молоді (соціального, політичного, професійного та економічного). Необхідно розглянути три рівні опису молоді (індивідуально-психологічний, соціально-психологічний і соціологічний). Основні проблеми соціології молоді. Основні напрямки в розробці спеціальних соціологічних теорій молоді. Протиріччя даних та інтерпретацій. Проблема неадекватності категоріально-понятійного апарату. Проблема узагальнюючих оцінок положення молоді у вітчизняній практиці досліджень. Зміни предмету соціології молоді. Її ціль та завдання. зміна дослідницьких методів. Зв’язок соціології молоді з іншими галузевими  соціологіями та науками. Соціологія молоді та ювенологія. Шляхи розвитку соціології молоді в Україні на сучасному етапі.</w:t>
      </w:r>
    </w:p>
    <w:p w:rsidR="007B706D" w:rsidRPr="006349A5" w:rsidRDefault="007B706D" w:rsidP="006349A5">
      <w:pPr>
        <w:pStyle w:val="BodyTextIndent2"/>
        <w:spacing w:after="0" w:line="240" w:lineRule="auto"/>
        <w:ind w:left="0" w:firstLine="567"/>
        <w:jc w:val="both"/>
        <w:rPr>
          <w:sz w:val="22"/>
          <w:szCs w:val="22"/>
        </w:rPr>
      </w:pPr>
    </w:p>
    <w:p w:rsidR="007B706D" w:rsidRPr="006349A5" w:rsidRDefault="007B706D" w:rsidP="006349A5">
      <w:pPr>
        <w:pStyle w:val="BodyTextIndent2"/>
        <w:spacing w:after="0" w:line="240" w:lineRule="auto"/>
        <w:ind w:left="0" w:firstLine="567"/>
        <w:jc w:val="both"/>
        <w:rPr>
          <w:b/>
          <w:sz w:val="22"/>
          <w:szCs w:val="22"/>
        </w:rPr>
      </w:pPr>
      <w:r w:rsidRPr="006349A5">
        <w:rPr>
          <w:b/>
          <w:sz w:val="22"/>
          <w:szCs w:val="22"/>
        </w:rPr>
        <w:t>Тема 2. Молодь як соціальна спільнота, її соціальний статус та самоідентиф</w:t>
      </w:r>
      <w:r>
        <w:rPr>
          <w:b/>
          <w:sz w:val="22"/>
          <w:szCs w:val="22"/>
        </w:rPr>
        <w:t>ікація. Вікові межі молодості (2</w:t>
      </w:r>
      <w:r w:rsidRPr="006349A5">
        <w:rPr>
          <w:b/>
          <w:sz w:val="22"/>
          <w:szCs w:val="22"/>
        </w:rPr>
        <w:t xml:space="preserve"> год.). </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При висвітленні теми необхідно дати визначення молоді як соціально-демографічної спільноти, її соціально сутності. Розкрити особливості соціологічного погляду на молодь, напрями її соціологічного вивчення (психологічний, структурно-функціональний, культурологічний), критерії виділення поняття “молодь” в самостійну категорію. Розкрити сутність молоді як об’єкту та суб’єкту соціальних відносин. Молодь як соціокультурне явище. Сутнісні риси молоді. вікові межі періоду молодості (відмінність біологічного (медичного), психологічного та соціального віку молодості). Юність та молодість. Поняття “молодь” в західній соціології. Поняття молодіжної свідомості та її рівнів. Необхідно розкрити питання соціального статусу молоді як важливої групоутворюючої ознаки; молодіжних проблем та їх типів; соціального, політичного. професійного та економічного самовизначення молоді. Розкрити концепції соціального розвитку молоді та критерії оцінки тенденцій цього розвитку.</w:t>
      </w:r>
    </w:p>
    <w:p w:rsidR="007B706D" w:rsidRPr="006349A5" w:rsidRDefault="007B706D" w:rsidP="006349A5">
      <w:pPr>
        <w:pStyle w:val="BodyTextIndent2"/>
        <w:spacing w:after="0" w:line="240" w:lineRule="auto"/>
        <w:ind w:left="0" w:firstLine="567"/>
        <w:jc w:val="both"/>
        <w:rPr>
          <w:b/>
          <w:sz w:val="22"/>
          <w:szCs w:val="22"/>
        </w:rPr>
      </w:pPr>
      <w:r w:rsidRPr="006349A5">
        <w:rPr>
          <w:b/>
          <w:sz w:val="22"/>
          <w:szCs w:val="22"/>
        </w:rPr>
        <w:t>Тема</w:t>
      </w:r>
      <w:r>
        <w:rPr>
          <w:b/>
          <w:sz w:val="22"/>
          <w:szCs w:val="22"/>
        </w:rPr>
        <w:t xml:space="preserve"> 3</w:t>
      </w:r>
      <w:r w:rsidRPr="006349A5">
        <w:rPr>
          <w:b/>
          <w:sz w:val="22"/>
          <w:szCs w:val="22"/>
        </w:rPr>
        <w:t>. Молодь у со</w:t>
      </w:r>
      <w:r>
        <w:rPr>
          <w:b/>
          <w:sz w:val="22"/>
          <w:szCs w:val="22"/>
        </w:rPr>
        <w:t xml:space="preserve">ціально-демографічному вимірі. </w:t>
      </w:r>
      <w:r w:rsidRPr="006349A5">
        <w:rPr>
          <w:b/>
          <w:sz w:val="22"/>
          <w:szCs w:val="22"/>
        </w:rPr>
        <w:t>Соціалізація, соціальне самопочуття та соціальна мобільність молоді (</w:t>
      </w:r>
      <w:r>
        <w:rPr>
          <w:b/>
          <w:sz w:val="22"/>
          <w:szCs w:val="22"/>
        </w:rPr>
        <w:t>4</w:t>
      </w:r>
      <w:r w:rsidRPr="006349A5">
        <w:rPr>
          <w:b/>
          <w:sz w:val="22"/>
          <w:szCs w:val="22"/>
        </w:rPr>
        <w:t xml:space="preserve"> год.).</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Метою теми є висвітлення соціально-демографічного виміру молоді в світі та в сучасній Україні. Необхідно визначити зміни та перспективи молодіжної популяції в головних регіонах світу. Висвітлити стан молодіжної популяції в містах та селах в світі. Чоловіча та жіноча частини молодіжної популяції. Подружній статус та створення сім’ї. Доля молоді у віковій структурі населення світу. Розкрити загальну соціально-демографічну ситуацію в Україні. Статева структура молоді в Україні. Стан народжуваності та смертності в Україні. Молодіжні міграційні процеси в світі та в сучасній Україні. Особливості соціологічного виміру соціально-демографічних процесів української молодіжної популяції.</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У темі розкривається сутність процесу соціалізації молоді. Парадигмальні відмінності теорій соціалізації. Марксистське розуміння соціалізації. Соціалізаційні теорії Е.Дюркгейма, Г.Тарда, Т.Парсонса, П.Сорокіна, Р.Мертона, Дж.Дьюі. Інтеракціоністські концепції соціалізації. Психоаналітичне трактування соціалізації. Трактування соціалізації з позицій розуміючої соціології. Трактування соціалізації в сучасних соціологічних теоріях ( Е.Еріксон, Е.Фромм, В.Франкл ). Позиція І.Кона. Дискусія Піаже-Виготський. Результативність соціалізації: точка зору П.Бурд’є. Фактори, що впливають на соціалізацію молоді. Стадії процесу соціалізації, процес становлення особистості. Механізми розвитку особистості. Поняття соціалізаційної норми (її природа. сутність, типи та структурування). Агенти та інститути соціалізації молоді. Соціалізація та соціальний контроль. конформізм, самосвідомість та ресоціалізація. Радянська модель соціалізації молоді. Розбалансованість соціалізації української молоді (теоретичний аспект). Загальносистемні фактори соціалізації в сучасній Україні (інституціональні зміни, інші зовнішні впливи на соціалізацію в наш час). Соціальна мобільність сучасної української молоді.</w:t>
      </w:r>
    </w:p>
    <w:p w:rsidR="007B706D" w:rsidRPr="006349A5" w:rsidRDefault="007B706D" w:rsidP="006349A5">
      <w:pPr>
        <w:pStyle w:val="BodyTextIndent2"/>
        <w:spacing w:after="0" w:line="240" w:lineRule="auto"/>
        <w:ind w:left="0" w:firstLine="567"/>
        <w:jc w:val="both"/>
        <w:rPr>
          <w:b/>
          <w:bCs/>
          <w:sz w:val="22"/>
          <w:szCs w:val="22"/>
        </w:rPr>
      </w:pPr>
      <w:r w:rsidRPr="006349A5">
        <w:rPr>
          <w:b/>
          <w:bCs/>
          <w:sz w:val="22"/>
          <w:szCs w:val="22"/>
        </w:rPr>
        <w:t>Змістовний модуль 2. Соціальні проблеми молоді</w:t>
      </w:r>
      <w:r>
        <w:rPr>
          <w:b/>
          <w:bCs/>
          <w:sz w:val="22"/>
          <w:szCs w:val="22"/>
        </w:rPr>
        <w:t xml:space="preserve"> </w:t>
      </w:r>
      <w:r w:rsidRPr="006349A5">
        <w:rPr>
          <w:b/>
          <w:bCs/>
          <w:sz w:val="22"/>
          <w:szCs w:val="22"/>
        </w:rPr>
        <w:t>та молодіжна політика держави.</w:t>
      </w:r>
    </w:p>
    <w:p w:rsidR="007B706D" w:rsidRPr="006349A5" w:rsidRDefault="007B706D" w:rsidP="006349A5">
      <w:pPr>
        <w:pStyle w:val="BodyTextIndent2"/>
        <w:spacing w:after="0" w:line="240" w:lineRule="auto"/>
        <w:ind w:left="0" w:firstLine="567"/>
        <w:jc w:val="both"/>
        <w:rPr>
          <w:b/>
          <w:sz w:val="22"/>
          <w:szCs w:val="22"/>
        </w:rPr>
      </w:pPr>
      <w:r>
        <w:rPr>
          <w:b/>
          <w:sz w:val="22"/>
          <w:szCs w:val="22"/>
        </w:rPr>
        <w:t>Тема 4</w:t>
      </w:r>
      <w:r w:rsidRPr="006349A5">
        <w:rPr>
          <w:b/>
          <w:sz w:val="22"/>
          <w:szCs w:val="22"/>
        </w:rPr>
        <w:t>. Ціннісні орієнтації, культурні потреби та духовний с</w:t>
      </w:r>
      <w:r>
        <w:rPr>
          <w:b/>
          <w:sz w:val="22"/>
          <w:szCs w:val="22"/>
        </w:rPr>
        <w:t xml:space="preserve">віт </w:t>
      </w:r>
      <w:r w:rsidRPr="006349A5">
        <w:rPr>
          <w:b/>
          <w:sz w:val="22"/>
          <w:szCs w:val="22"/>
        </w:rPr>
        <w:t>молоді. Молодіжна субкультура та контркультура в світі та в сучасній Україні</w:t>
      </w:r>
      <w:r>
        <w:rPr>
          <w:b/>
          <w:sz w:val="22"/>
          <w:szCs w:val="22"/>
        </w:rPr>
        <w:t xml:space="preserve"> (2</w:t>
      </w:r>
      <w:r w:rsidRPr="006349A5">
        <w:rPr>
          <w:b/>
          <w:sz w:val="22"/>
          <w:szCs w:val="22"/>
        </w:rPr>
        <w:t xml:space="preserve"> год). </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Аналізуються ціннісні орієнтації та системи цінностей молоді, їх сутність та особливості формування. Потреби молоді як основний стимул до діяльності в інтересах саморозвитку та самовдосконалення. Ціннісні орієнтації та потреби молоді, їх роль в досягненні життєвих планів юнаків та дівчат.</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 xml:space="preserve">Розглядається соціально-психологічний феномен духовності як інтегральний показник соціалізації особистості, формування її моральних цінностей та життєвої позиції. Соціологічні проблеми становлення громадянськості, виховання національної самосвідомості, політичної культури молоді. </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Суспільство та культура: її сфери, риси, складові, форми та різновиди. Факторна обумовленість молодіжної культури. Особливості молодіжної субкультури. Контркультурні риси молодіжної субкультури. Соціально-психологічні проблеми впливу сучасного масового мистецтва на молодь. Тенденції дегуманізації та деморалізації змісту молодіжного мистецтва. Поняття молодіжного жаргону, його функції. Специфіка соціокультурної ситуації в Україні. Культурні запити української молоді.</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Аналізується релігійність молоді як предмет соціологічного дослідження.</w:t>
      </w:r>
    </w:p>
    <w:p w:rsidR="007B706D" w:rsidRPr="006349A5" w:rsidRDefault="007B706D" w:rsidP="006349A5">
      <w:pPr>
        <w:pStyle w:val="BodyTextIndent2"/>
        <w:spacing w:after="0" w:line="240" w:lineRule="auto"/>
        <w:ind w:left="0" w:firstLine="567"/>
        <w:jc w:val="both"/>
        <w:rPr>
          <w:b/>
          <w:sz w:val="22"/>
          <w:szCs w:val="22"/>
        </w:rPr>
      </w:pPr>
      <w:r>
        <w:rPr>
          <w:b/>
          <w:sz w:val="22"/>
          <w:szCs w:val="22"/>
        </w:rPr>
        <w:t>Тема 5</w:t>
      </w:r>
      <w:r w:rsidRPr="006349A5">
        <w:rPr>
          <w:b/>
          <w:sz w:val="22"/>
          <w:szCs w:val="22"/>
        </w:rPr>
        <w:t>. Молодь в сфері праці та зайнятості. Молодіжне безробіття</w:t>
      </w:r>
      <w:r>
        <w:rPr>
          <w:b/>
          <w:sz w:val="22"/>
          <w:szCs w:val="22"/>
        </w:rPr>
        <w:t>. Девіантна т</w:t>
      </w:r>
      <w:r w:rsidRPr="006349A5">
        <w:rPr>
          <w:b/>
          <w:sz w:val="22"/>
          <w:szCs w:val="22"/>
        </w:rPr>
        <w:t>а деліквентна поведінка молоді</w:t>
      </w:r>
      <w:r>
        <w:rPr>
          <w:b/>
          <w:sz w:val="22"/>
          <w:szCs w:val="22"/>
        </w:rPr>
        <w:t>.</w:t>
      </w:r>
      <w:r w:rsidRPr="006349A5">
        <w:rPr>
          <w:b/>
          <w:sz w:val="22"/>
          <w:szCs w:val="22"/>
        </w:rPr>
        <w:t xml:space="preserve"> Проблема молодіжної освіти та професійної підготовки</w:t>
      </w:r>
      <w:r>
        <w:rPr>
          <w:b/>
          <w:sz w:val="22"/>
          <w:szCs w:val="22"/>
        </w:rPr>
        <w:t xml:space="preserve"> (2</w:t>
      </w:r>
      <w:r w:rsidRPr="006349A5">
        <w:rPr>
          <w:b/>
          <w:sz w:val="22"/>
          <w:szCs w:val="22"/>
        </w:rPr>
        <w:t xml:space="preserve"> год.).</w:t>
      </w:r>
    </w:p>
    <w:p w:rsidR="007B706D" w:rsidRPr="006349A5" w:rsidRDefault="007B706D" w:rsidP="00DD6635">
      <w:pPr>
        <w:pStyle w:val="BodyTextIndent2"/>
        <w:spacing w:after="0" w:line="240" w:lineRule="auto"/>
        <w:ind w:left="0" w:firstLine="567"/>
        <w:jc w:val="both"/>
        <w:rPr>
          <w:sz w:val="22"/>
          <w:szCs w:val="22"/>
        </w:rPr>
      </w:pPr>
      <w:r w:rsidRPr="006349A5">
        <w:rPr>
          <w:bCs/>
          <w:sz w:val="22"/>
          <w:szCs w:val="22"/>
        </w:rPr>
        <w:t xml:space="preserve">На початку лекції розглядаються роль та значення освіти в суспільстві, у формування особистості, її громадянських якостей, життєвої позиції. Принципи історико-соціологічного аналізу освіти. Освіта та виховання: діалектика взаємозв’язку в процесі соціалізації особистості, в підготовці молоді до соціально-професійних ролей. Освіта як соціальне явище, її мета, завдання, функції. Освіта в </w:t>
      </w:r>
      <w:r>
        <w:rPr>
          <w:bCs/>
          <w:sz w:val="22"/>
          <w:szCs w:val="22"/>
        </w:rPr>
        <w:t>СРСР – досягнення та недоліки. О</w:t>
      </w:r>
      <w:r w:rsidRPr="006349A5">
        <w:rPr>
          <w:bCs/>
          <w:sz w:val="22"/>
          <w:szCs w:val="22"/>
        </w:rPr>
        <w:t>світа в Україні у перехідний період. Соціальна диференціація в системі освіти. Освітні та професійні плани школярів та ціннісні орієнтації студентів. Принципи реформування освіти в Україні (безперервна система освіти). Система дошкільних закладів. Середні заклади освіти (сільська школа). Заклади інтернатного типу. Позашкільні заклади освіти. Заклади професійної освіти. Вищі учбові заклади. Заклади післядипломної освіти. Етнокультурні принципи освіти а виховання в Україні.</w:t>
      </w:r>
      <w:r w:rsidRPr="006349A5">
        <w:rPr>
          <w:sz w:val="22"/>
          <w:szCs w:val="22"/>
        </w:rPr>
        <w:t xml:space="preserve"> </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Економічне становище української молоді в пострадянський період. Умови адаптації молоді до ринкових відносин. Тенденції соціального розшарування. Характерні особливості професійного самовизначення молоді. Зміни в ціннісних орієнтаціях, трудовій моралі, економічній свідомості та поведінці сучасної української молоді. Практичні аспекти підготовки молоді до праці. Адаптація молоді на виробництві.</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Структура зайнятості та сучасний розподіл молоді в сфері виробництва, торгівлі, обслуговування. Самореалізація молоді в сфері підприємництва та бізнесу. Вторинна зайнятість молоді.</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Молодіжне безробіття та його соціально-економічні наслідки. Соціально-психологічні аспекти безробіття. Приховане безробіття, його причини, особливості та наслідки. Роль безробітного як рольовий тип.</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Трудове законодавство України стосовно молоді. Заходи, спрямовані на вирішення проблем молодіжної зайнятості, та міжнародний досвід в цьому.</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Дається визначення понять “девіантна (відхилена) поведінка” та “соціальні норми”. Аналізуються причини девіантної поведінки молоді та молодіжної злочинності в світі та в сучасній Україні. Розкриваються деякі форми девіантної поведінки молоді: пияцтво, алкоголізм, наркоманія та токсикоманія, суїцидальна поведінка, злочинність, втеча підлітків з дому (бродяжництво), релігійні угрупування деструктивних культів, девіантна поведінка в сфері комерційно-бізнесових об’єднань (“дикі” форми комерційних об’єднань), “дідівщина” в армії, вандалізм, проституція. порушення моральних та інших соціальних норм.</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Визначення терміну “деліквентна поведінка”. Розглядаються кримінологічні теорії злочинності: позитивізм в соціології молодіжної злочинності, біологічні теорії, психологічне пояснення злочинності. Підліткова та молодіжна злочинність в Україні. Розкриваються причини зростання злочинності серед неповнолітніх. Молодіжна злочинність за кордоном.</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Молодіжні злочинні угрупування, їх типологія. типологія членів молодіжних угрупувань.</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Заходи протидії молодіжній злочинності в Україні.</w:t>
      </w:r>
    </w:p>
    <w:p w:rsidR="007B706D" w:rsidRPr="006349A5" w:rsidRDefault="007B706D" w:rsidP="006349A5">
      <w:pPr>
        <w:pStyle w:val="BodyTextIndent2"/>
        <w:spacing w:after="0" w:line="240" w:lineRule="auto"/>
        <w:ind w:left="0" w:firstLine="567"/>
        <w:jc w:val="both"/>
        <w:rPr>
          <w:b/>
          <w:sz w:val="22"/>
          <w:szCs w:val="22"/>
        </w:rPr>
      </w:pPr>
      <w:r>
        <w:rPr>
          <w:b/>
          <w:sz w:val="22"/>
          <w:szCs w:val="22"/>
        </w:rPr>
        <w:t>Тема 6</w:t>
      </w:r>
      <w:r w:rsidRPr="006349A5">
        <w:rPr>
          <w:b/>
          <w:sz w:val="22"/>
          <w:szCs w:val="22"/>
        </w:rPr>
        <w:t>. Аспекти та складові державної молодіжної політики (ДМП). Особливості молодіжного законодавства в Україні (</w:t>
      </w:r>
      <w:r>
        <w:rPr>
          <w:b/>
          <w:sz w:val="22"/>
          <w:szCs w:val="22"/>
        </w:rPr>
        <w:t>4</w:t>
      </w:r>
      <w:r w:rsidRPr="006349A5">
        <w:rPr>
          <w:b/>
          <w:sz w:val="22"/>
          <w:szCs w:val="22"/>
        </w:rPr>
        <w:t xml:space="preserve"> год.). </w:t>
      </w:r>
    </w:p>
    <w:p w:rsidR="007B706D" w:rsidRPr="006349A5" w:rsidRDefault="007B706D" w:rsidP="006349A5">
      <w:pPr>
        <w:pStyle w:val="BodyTextIndent2"/>
        <w:spacing w:after="0" w:line="240" w:lineRule="auto"/>
        <w:ind w:left="0" w:firstLine="567"/>
        <w:jc w:val="both"/>
        <w:rPr>
          <w:bCs/>
          <w:sz w:val="22"/>
          <w:szCs w:val="22"/>
        </w:rPr>
      </w:pPr>
      <w:r w:rsidRPr="006349A5">
        <w:rPr>
          <w:bCs/>
          <w:sz w:val="22"/>
          <w:szCs w:val="22"/>
        </w:rPr>
        <w:t>Спочатку необхідно визначити соціальні причини необхідності існування державної молодіжної політики (ДМП) на сучасному етапі суспільного розвитку. Розкривається сутність поняття “молодіжна політика”. Мета, завдання, принципи та особливості ДМП. Основні функції ДМП. Складові ДМП, основні напрямки та механізми її реалізації на етапі перехідного періоду розвитку суспільства. відмінність сучасних концепцій державної молодіжної політики. Компенсації та інвестиції. Організаційні проблеми ДМП. Проблеми відмінностей в образі життя. Проблеми територіальних відмінностей. Проблеми соціокультурних відмінностей. Законодавчі акти України стосовно ДМП. Фінансово-матеріальне забезпечення ДМП. Світовий досвід державного вирішення проблем молоді. Можливості соціального проектування в сфері державної молодіжної політики.  Місце та роль соціології ( в тому числі соціології молоді) в державній молодіжній політиці.</w:t>
      </w:r>
    </w:p>
    <w:p w:rsidR="007B706D" w:rsidRPr="006349A5" w:rsidRDefault="007B706D" w:rsidP="006349A5">
      <w:pPr>
        <w:shd w:val="clear" w:color="auto" w:fill="FFFFFF"/>
        <w:ind w:firstLine="567"/>
        <w:jc w:val="both"/>
        <w:rPr>
          <w:b/>
          <w:sz w:val="22"/>
          <w:szCs w:val="22"/>
        </w:rPr>
      </w:pPr>
    </w:p>
    <w:p w:rsidR="007B706D" w:rsidRPr="000512A7" w:rsidRDefault="007B706D" w:rsidP="006349A5">
      <w:pPr>
        <w:pStyle w:val="Heading3"/>
        <w:jc w:val="left"/>
        <w:rPr>
          <w:sz w:val="22"/>
          <w:szCs w:val="22"/>
        </w:rPr>
      </w:pPr>
      <w:r>
        <w:rPr>
          <w:b/>
          <w:sz w:val="22"/>
          <w:szCs w:val="22"/>
          <w:lang w:val="ru-RU"/>
        </w:rPr>
        <w:t>3</w:t>
      </w:r>
      <w:r w:rsidRPr="0069715C">
        <w:rPr>
          <w:b/>
          <w:sz w:val="22"/>
          <w:szCs w:val="22"/>
          <w:lang w:val="ru-RU"/>
        </w:rPr>
        <w:t xml:space="preserve">. </w:t>
      </w:r>
      <w:r w:rsidRPr="0069715C">
        <w:rPr>
          <w:b/>
          <w:sz w:val="22"/>
          <w:szCs w:val="22"/>
        </w:rPr>
        <w:t>Форма підсумкового контролю успішності навчання</w:t>
      </w:r>
      <w:r w:rsidRPr="000512A7">
        <w:rPr>
          <w:sz w:val="22"/>
          <w:szCs w:val="22"/>
        </w:rPr>
        <w:t xml:space="preserve"> </w:t>
      </w:r>
      <w:r>
        <w:rPr>
          <w:sz w:val="22"/>
          <w:szCs w:val="22"/>
        </w:rPr>
        <w:t xml:space="preserve">- </w:t>
      </w:r>
      <w:r>
        <w:rPr>
          <w:sz w:val="22"/>
          <w:szCs w:val="22"/>
          <w:lang w:val="ru-RU"/>
        </w:rPr>
        <w:t>залік</w:t>
      </w:r>
    </w:p>
    <w:p w:rsidR="007B706D" w:rsidRPr="000512A7" w:rsidRDefault="007B706D" w:rsidP="006349A5">
      <w:pPr>
        <w:jc w:val="both"/>
        <w:rPr>
          <w:b/>
          <w:bCs/>
          <w:sz w:val="22"/>
          <w:szCs w:val="22"/>
        </w:rPr>
      </w:pPr>
      <w:r>
        <w:rPr>
          <w:b/>
          <w:bCs/>
          <w:sz w:val="22"/>
          <w:szCs w:val="22"/>
        </w:rPr>
        <w:t>4</w:t>
      </w:r>
      <w:r w:rsidRPr="006150C0">
        <w:rPr>
          <w:b/>
          <w:bCs/>
          <w:sz w:val="22"/>
          <w:szCs w:val="22"/>
        </w:rPr>
        <w:t xml:space="preserve">. </w:t>
      </w:r>
      <w:r w:rsidRPr="000512A7">
        <w:rPr>
          <w:b/>
          <w:bCs/>
          <w:sz w:val="22"/>
          <w:szCs w:val="22"/>
        </w:rPr>
        <w:t xml:space="preserve">Засоби діагностики успішності навчання – </w:t>
      </w:r>
      <w:r w:rsidRPr="000512A7">
        <w:rPr>
          <w:sz w:val="22"/>
          <w:szCs w:val="22"/>
        </w:rPr>
        <w:t>тестові завдання, індивідуальні завдання, питання модульних контрольних робіт</w:t>
      </w:r>
      <w:r>
        <w:rPr>
          <w:sz w:val="22"/>
          <w:szCs w:val="22"/>
        </w:rPr>
        <w:t>, відповіді на семінарських заняттях</w:t>
      </w:r>
      <w:r w:rsidRPr="000512A7">
        <w:rPr>
          <w:sz w:val="22"/>
          <w:szCs w:val="22"/>
        </w:rPr>
        <w:t>.</w:t>
      </w:r>
    </w:p>
    <w:p w:rsidR="007B706D" w:rsidRPr="00CA5441" w:rsidRDefault="007B706D" w:rsidP="006349A5">
      <w:pPr>
        <w:jc w:val="both"/>
        <w:rPr>
          <w:bCs/>
          <w:sz w:val="22"/>
          <w:szCs w:val="22"/>
          <w:lang w:eastAsia="ru-RU"/>
        </w:rPr>
      </w:pPr>
      <w:r w:rsidRPr="00CA5441">
        <w:rPr>
          <w:bCs/>
          <w:sz w:val="22"/>
          <w:szCs w:val="22"/>
          <w:lang w:eastAsia="ru-RU"/>
        </w:rPr>
        <w:t xml:space="preserve">Оцінювання знань студента здійснюється за 100-бальною шкалою. Максимальна кількість балів при оцінюванні знань за поточну успішність становить </w:t>
      </w:r>
      <w:r>
        <w:rPr>
          <w:bCs/>
          <w:sz w:val="22"/>
          <w:szCs w:val="22"/>
          <w:lang w:eastAsia="ru-RU"/>
        </w:rPr>
        <w:t>100</w:t>
      </w:r>
      <w:r w:rsidRPr="00CA5441">
        <w:rPr>
          <w:bCs/>
          <w:sz w:val="22"/>
          <w:szCs w:val="22"/>
          <w:lang w:eastAsia="ru-RU"/>
        </w:rPr>
        <w:t xml:space="preserve"> балів.</w:t>
      </w:r>
    </w:p>
    <w:p w:rsidR="007B706D" w:rsidRPr="00CA5441" w:rsidRDefault="007B706D" w:rsidP="006349A5">
      <w:pPr>
        <w:jc w:val="both"/>
        <w:rPr>
          <w:sz w:val="22"/>
          <w:szCs w:val="22"/>
          <w:lang w:eastAsia="ru-RU"/>
        </w:rPr>
      </w:pPr>
      <w:r w:rsidRPr="00CA5441">
        <w:rPr>
          <w:sz w:val="22"/>
          <w:szCs w:val="22"/>
          <w:lang w:eastAsia="ru-RU"/>
        </w:rPr>
        <w:t xml:space="preserve">Сумарна оцінка виставляється за 100 бальною шкалою (університету, національною та </w:t>
      </w:r>
      <w:r w:rsidRPr="00CA5441">
        <w:rPr>
          <w:bCs/>
          <w:sz w:val="22"/>
          <w:szCs w:val="22"/>
          <w:lang w:eastAsia="ru-RU"/>
        </w:rPr>
        <w:t>ECTS</w:t>
      </w:r>
      <w:r w:rsidRPr="00CA5441">
        <w:rPr>
          <w:sz w:val="22"/>
          <w:szCs w:val="22"/>
          <w:lang w:eastAsia="ru-RU"/>
        </w:rPr>
        <w:t xml:space="preserve">): </w:t>
      </w:r>
    </w:p>
    <w:p w:rsidR="007B706D" w:rsidRPr="00CA5441" w:rsidRDefault="007B706D" w:rsidP="006349A5">
      <w:pPr>
        <w:jc w:val="center"/>
        <w:rPr>
          <w:b/>
          <w:bCs/>
          <w:sz w:val="22"/>
          <w:szCs w:val="22"/>
          <w:lang w:eastAsia="ru-RU"/>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1843"/>
        <w:gridCol w:w="2551"/>
        <w:gridCol w:w="3123"/>
      </w:tblGrid>
      <w:tr w:rsidR="007B706D" w:rsidRPr="00CA5441" w:rsidTr="00E555BC">
        <w:trPr>
          <w:cantSplit/>
          <w:trHeight w:val="20"/>
          <w:jc w:val="center"/>
        </w:trPr>
        <w:tc>
          <w:tcPr>
            <w:tcW w:w="2133" w:type="dxa"/>
            <w:vAlign w:val="center"/>
          </w:tcPr>
          <w:p w:rsidR="007B706D" w:rsidRPr="00CA5441" w:rsidRDefault="007B706D" w:rsidP="00E555BC">
            <w:pPr>
              <w:jc w:val="center"/>
              <w:rPr>
                <w:b/>
                <w:bCs/>
                <w:iCs/>
                <w:lang w:eastAsia="ru-RU"/>
              </w:rPr>
            </w:pPr>
            <w:r w:rsidRPr="00CA5441">
              <w:rPr>
                <w:b/>
                <w:bCs/>
                <w:iCs/>
                <w:sz w:val="22"/>
                <w:szCs w:val="22"/>
                <w:lang w:eastAsia="ru-RU"/>
              </w:rPr>
              <w:t>Оцінка в балах</w:t>
            </w:r>
          </w:p>
        </w:tc>
        <w:tc>
          <w:tcPr>
            <w:tcW w:w="1843" w:type="dxa"/>
            <w:vAlign w:val="center"/>
          </w:tcPr>
          <w:p w:rsidR="007B706D" w:rsidRPr="00CA5441" w:rsidRDefault="007B706D" w:rsidP="00E555BC">
            <w:pPr>
              <w:jc w:val="center"/>
              <w:rPr>
                <w:b/>
                <w:bCs/>
                <w:iCs/>
                <w:lang w:eastAsia="ru-RU"/>
              </w:rPr>
            </w:pPr>
            <w:r w:rsidRPr="00CA5441">
              <w:rPr>
                <w:b/>
                <w:bCs/>
                <w:iCs/>
                <w:sz w:val="22"/>
                <w:szCs w:val="22"/>
                <w:lang w:eastAsia="ru-RU"/>
              </w:rPr>
              <w:t>Оцінка ECTS</w:t>
            </w:r>
          </w:p>
        </w:tc>
        <w:tc>
          <w:tcPr>
            <w:tcW w:w="2551" w:type="dxa"/>
            <w:vAlign w:val="center"/>
          </w:tcPr>
          <w:p w:rsidR="007B706D" w:rsidRPr="00CA5441" w:rsidRDefault="007B706D" w:rsidP="00E555BC">
            <w:pPr>
              <w:jc w:val="center"/>
              <w:rPr>
                <w:b/>
                <w:bCs/>
                <w:iCs/>
                <w:lang w:eastAsia="ru-RU"/>
              </w:rPr>
            </w:pPr>
            <w:r w:rsidRPr="00CA5441">
              <w:rPr>
                <w:b/>
                <w:bCs/>
                <w:iCs/>
                <w:sz w:val="22"/>
                <w:szCs w:val="22"/>
                <w:lang w:eastAsia="ru-RU"/>
              </w:rPr>
              <w:t>Визначення</w:t>
            </w:r>
          </w:p>
        </w:tc>
        <w:tc>
          <w:tcPr>
            <w:tcW w:w="3123" w:type="dxa"/>
            <w:vAlign w:val="center"/>
          </w:tcPr>
          <w:p w:rsidR="007B706D" w:rsidRPr="00CA5441" w:rsidRDefault="007B706D" w:rsidP="00E555BC">
            <w:pPr>
              <w:jc w:val="center"/>
              <w:rPr>
                <w:b/>
                <w:bCs/>
                <w:iCs/>
                <w:lang w:eastAsia="ru-RU"/>
              </w:rPr>
            </w:pPr>
            <w:r w:rsidRPr="00CA5441">
              <w:rPr>
                <w:b/>
                <w:bCs/>
                <w:iCs/>
                <w:sz w:val="22"/>
                <w:szCs w:val="22"/>
                <w:lang w:eastAsia="ru-RU"/>
              </w:rPr>
              <w:t>За національною шкалою</w:t>
            </w:r>
          </w:p>
        </w:tc>
      </w:tr>
      <w:tr w:rsidR="007B706D" w:rsidRPr="00CA5441" w:rsidTr="00E555BC">
        <w:trPr>
          <w:cantSplit/>
          <w:trHeight w:val="20"/>
          <w:jc w:val="center"/>
        </w:trPr>
        <w:tc>
          <w:tcPr>
            <w:tcW w:w="2133" w:type="dxa"/>
            <w:vAlign w:val="center"/>
          </w:tcPr>
          <w:p w:rsidR="007B706D" w:rsidRPr="00CA5441" w:rsidRDefault="007B706D" w:rsidP="00E555BC">
            <w:pPr>
              <w:jc w:val="center"/>
              <w:rPr>
                <w:b/>
                <w:lang w:eastAsia="ru-RU"/>
              </w:rPr>
            </w:pPr>
            <w:r w:rsidRPr="00CA5441">
              <w:rPr>
                <w:sz w:val="22"/>
                <w:szCs w:val="22"/>
                <w:lang w:eastAsia="ru-RU"/>
              </w:rPr>
              <w:t>90-100</w:t>
            </w:r>
          </w:p>
        </w:tc>
        <w:tc>
          <w:tcPr>
            <w:tcW w:w="1843" w:type="dxa"/>
            <w:vAlign w:val="center"/>
          </w:tcPr>
          <w:p w:rsidR="007B706D" w:rsidRPr="00CA5441" w:rsidRDefault="007B706D" w:rsidP="00E555BC">
            <w:pPr>
              <w:jc w:val="center"/>
              <w:rPr>
                <w:lang w:eastAsia="ru-RU"/>
              </w:rPr>
            </w:pPr>
            <w:r w:rsidRPr="00CA5441">
              <w:rPr>
                <w:sz w:val="22"/>
                <w:szCs w:val="22"/>
                <w:lang w:eastAsia="ru-RU"/>
              </w:rPr>
              <w:t>А</w:t>
            </w:r>
          </w:p>
        </w:tc>
        <w:tc>
          <w:tcPr>
            <w:tcW w:w="2551" w:type="dxa"/>
            <w:vAlign w:val="center"/>
          </w:tcPr>
          <w:p w:rsidR="007B706D" w:rsidRPr="00CA5441" w:rsidRDefault="007B706D" w:rsidP="00E555BC">
            <w:pPr>
              <w:keepNext/>
              <w:spacing w:after="60"/>
              <w:jc w:val="center"/>
              <w:outlineLvl w:val="2"/>
              <w:rPr>
                <w:bCs/>
                <w:lang w:eastAsia="ru-RU"/>
              </w:rPr>
            </w:pPr>
            <w:r w:rsidRPr="00CA5441">
              <w:rPr>
                <w:bCs/>
                <w:sz w:val="22"/>
                <w:szCs w:val="22"/>
                <w:lang w:eastAsia="ru-RU"/>
              </w:rPr>
              <w:t>Відмінно</w:t>
            </w:r>
          </w:p>
        </w:tc>
        <w:tc>
          <w:tcPr>
            <w:tcW w:w="3123" w:type="dxa"/>
            <w:vAlign w:val="center"/>
          </w:tcPr>
          <w:p w:rsidR="007B706D" w:rsidRPr="00CA5441" w:rsidRDefault="007B706D" w:rsidP="00E555BC">
            <w:pPr>
              <w:keepNext/>
              <w:spacing w:after="60"/>
              <w:jc w:val="center"/>
              <w:outlineLvl w:val="2"/>
              <w:rPr>
                <w:bCs/>
                <w:lang w:eastAsia="ru-RU"/>
              </w:rPr>
            </w:pPr>
            <w:r w:rsidRPr="00CA5441">
              <w:rPr>
                <w:bCs/>
                <w:sz w:val="22"/>
                <w:szCs w:val="22"/>
                <w:lang w:eastAsia="ru-RU"/>
              </w:rPr>
              <w:t>Відмінно</w:t>
            </w:r>
          </w:p>
        </w:tc>
      </w:tr>
      <w:tr w:rsidR="007B706D" w:rsidRPr="00CA5441" w:rsidTr="00E555BC">
        <w:trPr>
          <w:cantSplit/>
          <w:trHeight w:val="20"/>
          <w:jc w:val="center"/>
        </w:trPr>
        <w:tc>
          <w:tcPr>
            <w:tcW w:w="2133" w:type="dxa"/>
            <w:vAlign w:val="center"/>
          </w:tcPr>
          <w:p w:rsidR="007B706D" w:rsidRPr="00CA5441" w:rsidRDefault="007B706D" w:rsidP="00E555BC">
            <w:pPr>
              <w:jc w:val="center"/>
              <w:rPr>
                <w:lang w:eastAsia="ru-RU"/>
              </w:rPr>
            </w:pPr>
            <w:r w:rsidRPr="00CA5441">
              <w:rPr>
                <w:sz w:val="22"/>
                <w:szCs w:val="22"/>
                <w:lang w:eastAsia="ru-RU"/>
              </w:rPr>
              <w:t>81-89</w:t>
            </w:r>
          </w:p>
        </w:tc>
        <w:tc>
          <w:tcPr>
            <w:tcW w:w="1843" w:type="dxa"/>
            <w:vAlign w:val="center"/>
          </w:tcPr>
          <w:p w:rsidR="007B706D" w:rsidRPr="00CA5441" w:rsidRDefault="007B706D" w:rsidP="00E555BC">
            <w:pPr>
              <w:jc w:val="center"/>
              <w:rPr>
                <w:lang w:eastAsia="ru-RU"/>
              </w:rPr>
            </w:pPr>
            <w:r w:rsidRPr="00CA5441">
              <w:rPr>
                <w:sz w:val="22"/>
                <w:szCs w:val="22"/>
                <w:lang w:eastAsia="ru-RU"/>
              </w:rPr>
              <w:t>В</w:t>
            </w:r>
          </w:p>
        </w:tc>
        <w:tc>
          <w:tcPr>
            <w:tcW w:w="2551" w:type="dxa"/>
            <w:vAlign w:val="center"/>
          </w:tcPr>
          <w:p w:rsidR="007B706D" w:rsidRPr="00CA5441" w:rsidRDefault="007B706D" w:rsidP="00E555BC">
            <w:pPr>
              <w:jc w:val="center"/>
              <w:rPr>
                <w:bCs/>
                <w:iCs/>
                <w:lang w:eastAsia="ru-RU"/>
              </w:rPr>
            </w:pPr>
            <w:r w:rsidRPr="00CA5441">
              <w:rPr>
                <w:bCs/>
                <w:iCs/>
                <w:sz w:val="22"/>
                <w:szCs w:val="22"/>
                <w:lang w:eastAsia="ru-RU"/>
              </w:rPr>
              <w:t xml:space="preserve">Дуже добре </w:t>
            </w:r>
          </w:p>
        </w:tc>
        <w:tc>
          <w:tcPr>
            <w:tcW w:w="3123" w:type="dxa"/>
            <w:vMerge w:val="restart"/>
            <w:vAlign w:val="center"/>
          </w:tcPr>
          <w:p w:rsidR="007B706D" w:rsidRPr="00CA5441" w:rsidRDefault="007B706D" w:rsidP="00E555BC">
            <w:pPr>
              <w:jc w:val="center"/>
              <w:rPr>
                <w:bCs/>
                <w:iCs/>
                <w:lang w:eastAsia="ru-RU"/>
              </w:rPr>
            </w:pPr>
            <w:r w:rsidRPr="00CA5441">
              <w:rPr>
                <w:bCs/>
                <w:iCs/>
                <w:sz w:val="22"/>
                <w:szCs w:val="22"/>
                <w:lang w:eastAsia="ru-RU"/>
              </w:rPr>
              <w:t>Добре</w:t>
            </w:r>
          </w:p>
        </w:tc>
      </w:tr>
      <w:tr w:rsidR="007B706D" w:rsidRPr="00CA5441" w:rsidTr="00E555BC">
        <w:trPr>
          <w:cantSplit/>
          <w:trHeight w:val="20"/>
          <w:jc w:val="center"/>
        </w:trPr>
        <w:tc>
          <w:tcPr>
            <w:tcW w:w="2133" w:type="dxa"/>
            <w:vAlign w:val="center"/>
          </w:tcPr>
          <w:p w:rsidR="007B706D" w:rsidRPr="00CA5441" w:rsidRDefault="007B706D" w:rsidP="00E555BC">
            <w:pPr>
              <w:jc w:val="center"/>
              <w:rPr>
                <w:lang w:eastAsia="ru-RU"/>
              </w:rPr>
            </w:pPr>
            <w:r w:rsidRPr="00CA5441">
              <w:rPr>
                <w:sz w:val="22"/>
                <w:szCs w:val="22"/>
                <w:lang w:eastAsia="ru-RU"/>
              </w:rPr>
              <w:t>71-80</w:t>
            </w:r>
          </w:p>
        </w:tc>
        <w:tc>
          <w:tcPr>
            <w:tcW w:w="1843" w:type="dxa"/>
            <w:vAlign w:val="center"/>
          </w:tcPr>
          <w:p w:rsidR="007B706D" w:rsidRPr="00CA5441" w:rsidRDefault="007B706D" w:rsidP="00E555BC">
            <w:pPr>
              <w:jc w:val="center"/>
              <w:rPr>
                <w:lang w:eastAsia="ru-RU"/>
              </w:rPr>
            </w:pPr>
            <w:r w:rsidRPr="00CA5441">
              <w:rPr>
                <w:sz w:val="22"/>
                <w:szCs w:val="22"/>
                <w:lang w:eastAsia="ru-RU"/>
              </w:rPr>
              <w:t>С</w:t>
            </w:r>
          </w:p>
        </w:tc>
        <w:tc>
          <w:tcPr>
            <w:tcW w:w="2551" w:type="dxa"/>
            <w:vAlign w:val="center"/>
          </w:tcPr>
          <w:p w:rsidR="007B706D" w:rsidRPr="00CA5441" w:rsidRDefault="007B706D" w:rsidP="00E555BC">
            <w:pPr>
              <w:jc w:val="center"/>
              <w:rPr>
                <w:bCs/>
                <w:iCs/>
                <w:lang w:eastAsia="ru-RU"/>
              </w:rPr>
            </w:pPr>
            <w:r w:rsidRPr="00CA5441">
              <w:rPr>
                <w:bCs/>
                <w:iCs/>
                <w:sz w:val="22"/>
                <w:szCs w:val="22"/>
                <w:lang w:eastAsia="ru-RU"/>
              </w:rPr>
              <w:t>Добре</w:t>
            </w:r>
          </w:p>
        </w:tc>
        <w:tc>
          <w:tcPr>
            <w:tcW w:w="0" w:type="auto"/>
            <w:vMerge/>
            <w:vAlign w:val="center"/>
          </w:tcPr>
          <w:p w:rsidR="007B706D" w:rsidRPr="00CA5441" w:rsidRDefault="007B706D" w:rsidP="00E555BC">
            <w:pPr>
              <w:rPr>
                <w:bCs/>
                <w:iCs/>
                <w:lang w:eastAsia="ru-RU"/>
              </w:rPr>
            </w:pPr>
          </w:p>
        </w:tc>
      </w:tr>
      <w:tr w:rsidR="007B706D" w:rsidRPr="00CA5441" w:rsidTr="00E555BC">
        <w:trPr>
          <w:cantSplit/>
          <w:trHeight w:val="20"/>
          <w:jc w:val="center"/>
        </w:trPr>
        <w:tc>
          <w:tcPr>
            <w:tcW w:w="2133" w:type="dxa"/>
            <w:vAlign w:val="center"/>
          </w:tcPr>
          <w:p w:rsidR="007B706D" w:rsidRPr="00CA5441" w:rsidRDefault="007B706D" w:rsidP="00E555BC">
            <w:pPr>
              <w:jc w:val="center"/>
              <w:rPr>
                <w:lang w:eastAsia="ru-RU"/>
              </w:rPr>
            </w:pPr>
            <w:r w:rsidRPr="00CA5441">
              <w:rPr>
                <w:sz w:val="22"/>
                <w:szCs w:val="22"/>
                <w:lang w:eastAsia="ru-RU"/>
              </w:rPr>
              <w:t>61-70</w:t>
            </w:r>
          </w:p>
        </w:tc>
        <w:tc>
          <w:tcPr>
            <w:tcW w:w="1843" w:type="dxa"/>
            <w:vAlign w:val="center"/>
          </w:tcPr>
          <w:p w:rsidR="007B706D" w:rsidRPr="00CA5441" w:rsidRDefault="007B706D" w:rsidP="00E555BC">
            <w:pPr>
              <w:jc w:val="center"/>
              <w:rPr>
                <w:lang w:eastAsia="ru-RU"/>
              </w:rPr>
            </w:pPr>
            <w:r w:rsidRPr="00CA5441">
              <w:rPr>
                <w:sz w:val="22"/>
                <w:szCs w:val="22"/>
                <w:lang w:eastAsia="ru-RU"/>
              </w:rPr>
              <w:t>D</w:t>
            </w:r>
          </w:p>
        </w:tc>
        <w:tc>
          <w:tcPr>
            <w:tcW w:w="2551" w:type="dxa"/>
            <w:vAlign w:val="center"/>
          </w:tcPr>
          <w:p w:rsidR="007B706D" w:rsidRPr="00CA5441" w:rsidRDefault="007B706D" w:rsidP="00E555BC">
            <w:pPr>
              <w:jc w:val="center"/>
              <w:rPr>
                <w:bCs/>
                <w:iCs/>
                <w:lang w:eastAsia="ru-RU"/>
              </w:rPr>
            </w:pPr>
            <w:r w:rsidRPr="00CA5441">
              <w:rPr>
                <w:bCs/>
                <w:iCs/>
                <w:sz w:val="22"/>
                <w:szCs w:val="22"/>
                <w:lang w:eastAsia="ru-RU"/>
              </w:rPr>
              <w:t xml:space="preserve">Задовільно </w:t>
            </w:r>
          </w:p>
        </w:tc>
        <w:tc>
          <w:tcPr>
            <w:tcW w:w="3123" w:type="dxa"/>
            <w:vMerge w:val="restart"/>
            <w:vAlign w:val="center"/>
          </w:tcPr>
          <w:p w:rsidR="007B706D" w:rsidRPr="00CA5441" w:rsidRDefault="007B706D" w:rsidP="00E555BC">
            <w:pPr>
              <w:jc w:val="center"/>
              <w:rPr>
                <w:bCs/>
                <w:iCs/>
                <w:lang w:eastAsia="ru-RU"/>
              </w:rPr>
            </w:pPr>
            <w:r w:rsidRPr="00CA5441">
              <w:rPr>
                <w:bCs/>
                <w:iCs/>
                <w:sz w:val="22"/>
                <w:szCs w:val="22"/>
                <w:lang w:eastAsia="ru-RU"/>
              </w:rPr>
              <w:t xml:space="preserve">Задовільно </w:t>
            </w:r>
          </w:p>
        </w:tc>
      </w:tr>
      <w:tr w:rsidR="007B706D" w:rsidRPr="00CA5441" w:rsidTr="00E555BC">
        <w:trPr>
          <w:cantSplit/>
          <w:trHeight w:val="20"/>
          <w:jc w:val="center"/>
        </w:trPr>
        <w:tc>
          <w:tcPr>
            <w:tcW w:w="2133" w:type="dxa"/>
            <w:vAlign w:val="center"/>
          </w:tcPr>
          <w:p w:rsidR="007B706D" w:rsidRPr="00CA5441" w:rsidRDefault="007B706D" w:rsidP="00E555BC">
            <w:pPr>
              <w:jc w:val="center"/>
              <w:rPr>
                <w:lang w:eastAsia="ru-RU"/>
              </w:rPr>
            </w:pPr>
            <w:r w:rsidRPr="00CA5441">
              <w:rPr>
                <w:sz w:val="22"/>
                <w:szCs w:val="22"/>
                <w:lang w:eastAsia="ru-RU"/>
              </w:rPr>
              <w:t>51-60</w:t>
            </w:r>
          </w:p>
        </w:tc>
        <w:tc>
          <w:tcPr>
            <w:tcW w:w="1843" w:type="dxa"/>
            <w:vAlign w:val="center"/>
          </w:tcPr>
          <w:p w:rsidR="007B706D" w:rsidRPr="00CA5441" w:rsidRDefault="007B706D" w:rsidP="00E555BC">
            <w:pPr>
              <w:jc w:val="center"/>
              <w:rPr>
                <w:lang w:eastAsia="ru-RU"/>
              </w:rPr>
            </w:pPr>
            <w:r w:rsidRPr="00CA5441">
              <w:rPr>
                <w:sz w:val="22"/>
                <w:szCs w:val="22"/>
                <w:lang w:eastAsia="ru-RU"/>
              </w:rPr>
              <w:t xml:space="preserve">Е </w:t>
            </w:r>
          </w:p>
        </w:tc>
        <w:tc>
          <w:tcPr>
            <w:tcW w:w="2551" w:type="dxa"/>
            <w:vAlign w:val="center"/>
          </w:tcPr>
          <w:p w:rsidR="007B706D" w:rsidRPr="00CA5441" w:rsidRDefault="007B706D" w:rsidP="00E555BC">
            <w:pPr>
              <w:jc w:val="center"/>
              <w:rPr>
                <w:bCs/>
                <w:iCs/>
                <w:lang w:eastAsia="ru-RU"/>
              </w:rPr>
            </w:pPr>
            <w:r w:rsidRPr="00CA5441">
              <w:rPr>
                <w:bCs/>
                <w:iCs/>
                <w:sz w:val="22"/>
                <w:szCs w:val="22"/>
                <w:lang w:eastAsia="ru-RU"/>
              </w:rPr>
              <w:t>Достатньо</w:t>
            </w:r>
          </w:p>
        </w:tc>
        <w:tc>
          <w:tcPr>
            <w:tcW w:w="0" w:type="auto"/>
            <w:vMerge/>
            <w:vAlign w:val="center"/>
          </w:tcPr>
          <w:p w:rsidR="007B706D" w:rsidRPr="00CA5441" w:rsidRDefault="007B706D" w:rsidP="00E555BC">
            <w:pPr>
              <w:rPr>
                <w:bCs/>
                <w:iCs/>
                <w:lang w:eastAsia="ru-RU"/>
              </w:rPr>
            </w:pPr>
          </w:p>
        </w:tc>
      </w:tr>
      <w:tr w:rsidR="007B706D" w:rsidRPr="00CA5441" w:rsidTr="00E555BC">
        <w:trPr>
          <w:cantSplit/>
          <w:trHeight w:val="20"/>
          <w:jc w:val="center"/>
        </w:trPr>
        <w:tc>
          <w:tcPr>
            <w:tcW w:w="2133" w:type="dxa"/>
            <w:vAlign w:val="center"/>
          </w:tcPr>
          <w:p w:rsidR="007B706D" w:rsidRPr="00CA5441" w:rsidRDefault="007B706D" w:rsidP="00E555BC">
            <w:pPr>
              <w:jc w:val="center"/>
              <w:rPr>
                <w:lang w:eastAsia="ru-RU"/>
              </w:rPr>
            </w:pPr>
            <w:r>
              <w:rPr>
                <w:sz w:val="22"/>
                <w:szCs w:val="22"/>
                <w:lang w:eastAsia="ru-RU"/>
              </w:rPr>
              <w:t>21</w:t>
            </w:r>
            <w:r w:rsidRPr="00CA5441">
              <w:rPr>
                <w:sz w:val="22"/>
                <w:szCs w:val="22"/>
                <w:lang w:eastAsia="ru-RU"/>
              </w:rPr>
              <w:t>-50</w:t>
            </w:r>
          </w:p>
        </w:tc>
        <w:tc>
          <w:tcPr>
            <w:tcW w:w="1843" w:type="dxa"/>
            <w:vAlign w:val="center"/>
          </w:tcPr>
          <w:p w:rsidR="007B706D" w:rsidRPr="00CA5441" w:rsidRDefault="007B706D" w:rsidP="00E555BC">
            <w:pPr>
              <w:jc w:val="center"/>
              <w:rPr>
                <w:lang w:eastAsia="ru-RU"/>
              </w:rPr>
            </w:pPr>
            <w:r w:rsidRPr="00CA5441">
              <w:rPr>
                <w:sz w:val="22"/>
                <w:szCs w:val="22"/>
                <w:lang w:val="en-US" w:eastAsia="ru-RU"/>
              </w:rPr>
              <w:t>FX</w:t>
            </w:r>
          </w:p>
        </w:tc>
        <w:tc>
          <w:tcPr>
            <w:tcW w:w="2551" w:type="dxa"/>
            <w:vAlign w:val="center"/>
          </w:tcPr>
          <w:p w:rsidR="007B706D" w:rsidRPr="00CA5441" w:rsidRDefault="007B706D" w:rsidP="00E555BC">
            <w:pPr>
              <w:jc w:val="center"/>
              <w:rPr>
                <w:bCs/>
                <w:iCs/>
                <w:lang w:eastAsia="ru-RU"/>
              </w:rPr>
            </w:pPr>
            <w:r w:rsidRPr="00CA5441">
              <w:rPr>
                <w:bCs/>
                <w:iCs/>
                <w:sz w:val="22"/>
                <w:szCs w:val="22"/>
                <w:lang w:eastAsia="ru-RU"/>
              </w:rPr>
              <w:t>Не достатньо</w:t>
            </w:r>
          </w:p>
        </w:tc>
        <w:tc>
          <w:tcPr>
            <w:tcW w:w="3123" w:type="dxa"/>
            <w:vAlign w:val="center"/>
          </w:tcPr>
          <w:p w:rsidR="007B706D" w:rsidRPr="00CA5441" w:rsidRDefault="007B706D" w:rsidP="00E555BC">
            <w:pPr>
              <w:jc w:val="center"/>
              <w:rPr>
                <w:bCs/>
                <w:iCs/>
                <w:lang w:eastAsia="ru-RU"/>
              </w:rPr>
            </w:pPr>
            <w:r w:rsidRPr="00CA5441">
              <w:rPr>
                <w:bCs/>
                <w:iCs/>
                <w:sz w:val="22"/>
                <w:szCs w:val="22"/>
                <w:lang w:eastAsia="ru-RU"/>
              </w:rPr>
              <w:t>Незадовільно</w:t>
            </w:r>
          </w:p>
        </w:tc>
      </w:tr>
    </w:tbl>
    <w:p w:rsidR="007B706D" w:rsidRPr="00CA5441" w:rsidRDefault="007B706D" w:rsidP="006349A5">
      <w:pPr>
        <w:shd w:val="clear" w:color="auto" w:fill="FFFFFF"/>
        <w:jc w:val="both"/>
        <w:rPr>
          <w:sz w:val="22"/>
          <w:szCs w:val="22"/>
          <w:lang w:eastAsia="ru-RU"/>
        </w:rPr>
      </w:pPr>
    </w:p>
    <w:p w:rsidR="007B706D" w:rsidRPr="00CA5441" w:rsidRDefault="007B706D" w:rsidP="006349A5">
      <w:pPr>
        <w:shd w:val="clear" w:color="auto" w:fill="FFFFFF"/>
        <w:jc w:val="both"/>
        <w:rPr>
          <w:sz w:val="22"/>
          <w:szCs w:val="22"/>
          <w:lang w:eastAsia="ru-RU"/>
        </w:rPr>
      </w:pPr>
      <w:r w:rsidRPr="00CA5441">
        <w:rPr>
          <w:sz w:val="22"/>
          <w:szCs w:val="22"/>
          <w:lang w:eastAsia="ru-RU"/>
        </w:rPr>
        <w:t>До засобів діагностики успішності навчання та засвоєння отриманих знань студентами використовуються тестові завдання, завдання модульного контролю, які наведено у робочій навчальній програмі дисципліни.</w:t>
      </w:r>
    </w:p>
    <w:p w:rsidR="007B706D" w:rsidRDefault="007B706D"/>
    <w:p w:rsidR="007B706D" w:rsidRPr="00075470" w:rsidRDefault="007B706D" w:rsidP="00075470">
      <w:pPr>
        <w:pStyle w:val="Heading3"/>
        <w:tabs>
          <w:tab w:val="left" w:pos="993"/>
        </w:tabs>
        <w:ind w:firstLine="567"/>
        <w:jc w:val="both"/>
        <w:rPr>
          <w:b/>
          <w:sz w:val="22"/>
          <w:szCs w:val="22"/>
        </w:rPr>
      </w:pPr>
      <w:r w:rsidRPr="00075470">
        <w:rPr>
          <w:b/>
          <w:sz w:val="22"/>
          <w:szCs w:val="22"/>
        </w:rPr>
        <w:t>5. Рекомендована література</w:t>
      </w:r>
    </w:p>
    <w:p w:rsidR="007B706D" w:rsidRPr="00075470" w:rsidRDefault="007B706D" w:rsidP="00075470">
      <w:pPr>
        <w:tabs>
          <w:tab w:val="left" w:pos="993"/>
        </w:tabs>
        <w:ind w:firstLine="567"/>
        <w:jc w:val="both"/>
        <w:rPr>
          <w:sz w:val="22"/>
          <w:szCs w:val="22"/>
        </w:rPr>
      </w:pP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Барабаш В. Інституціалізація молодіжного руху України / В. Барабаш // </w:t>
      </w:r>
      <w:hyperlink r:id="rId7" w:history="1">
        <w:r w:rsidRPr="00075470">
          <w:rPr>
            <w:rStyle w:val="Hyperlink"/>
            <w:sz w:val="22"/>
            <w:szCs w:val="22"/>
            <w:lang w:val="uk-UA"/>
          </w:rPr>
          <w:t>www.politik.org.ua/magcontent.php3?m+=1&amp;n=26&amp;c=365</w:t>
        </w:r>
      </w:hyperlink>
      <w:r w:rsidRPr="00075470">
        <w:rPr>
          <w:sz w:val="22"/>
          <w:szCs w:val="22"/>
          <w:lang w:val="uk-UA"/>
        </w:rPr>
        <w:t xml:space="preserve">, 11.10.2007.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Барабаш В.В. Молодіжний рух як об'єкт і суб'єкт реалізації молодіжної політики / В. В. Барабаш // Український соціум. – 2004. –  № 1(3)/2004. – С. 119 – 130.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Бень О. Молодіжні громадські організації як соціальний інститут / О. Бень // Молодіжна політика: проблеми і перспективи. Збірник матеріалів ІІ Міжнародної науково-практичної конференції. 20 – 21 травня 2005 р. –Дрогобич – Львів: Вимір, 2005. – С. 98 – 107.  </w:t>
      </w:r>
    </w:p>
    <w:p w:rsidR="007B706D" w:rsidRPr="00075470" w:rsidRDefault="007B706D" w:rsidP="00075470">
      <w:pPr>
        <w:pStyle w:val="FootnoteText"/>
        <w:numPr>
          <w:ilvl w:val="1"/>
          <w:numId w:val="6"/>
        </w:numPr>
        <w:tabs>
          <w:tab w:val="left" w:pos="993"/>
        </w:tabs>
        <w:ind w:left="0" w:firstLine="567"/>
        <w:jc w:val="both"/>
        <w:rPr>
          <w:i/>
          <w:sz w:val="22"/>
          <w:szCs w:val="22"/>
        </w:rPr>
      </w:pPr>
      <w:r w:rsidRPr="00075470">
        <w:rPr>
          <w:sz w:val="22"/>
          <w:szCs w:val="22"/>
        </w:rPr>
        <w:t>Бень О. Роль молодіжних громадських організацій у розвитку громадянського суспільства в Україні / О. Бень // Молодіжна політика: проблеми і перспективи. Збірник матеріалів ІV Міжнародної науково-практичної конференції. 10 – 11 травня 2007 р. – Дрогобич: Вимір, 2007. – С. 273 – 276.</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iCs/>
          <w:sz w:val="22"/>
          <w:szCs w:val="22"/>
          <w:lang w:val="uk-UA"/>
        </w:rPr>
        <w:t xml:space="preserve">Бень О.Т. Молодіжні громадські організації: концептуалізація поняття, функції, класифікація // Вісник ЛНУ. Серія соціологічна. – Вип. 2 – Львів, 2008.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Вивчення молоді на сучасному етапі: питання методології і методики. Матеріали міжнародної науково-практичної конференції, Київ, 11-13 жовтня 1995 р. Київ, 1996.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Вовканич С.Й., Риндзак О.Т. Активізація наукової діяльності молоді в системі інноваційного розвитку. Львів: ІРД НАН України, 2006. - 186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Воробьев Г.Г. Молодежь в информационном обществе. Москва: Молодая гвардия, 1990. 255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Головатий М. Молодіжний рух як об’єктивна передумова розробки і здійснення державної молодіжної політики в Україні / М. Головатий // Молодіжний і дитячий рух в Україні: історія і генезис. – К.: Укр. НДІ проблем молоді, 1993. – С. 8 – 23.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Головатий М.Ф. Державна молодіжна політика як феномен суспільного розвитку і нова парадигма державотворення у країнах перехідного стану / М. Ф. Головатий // Український соціум. – 2002. – № 1. – С. 76 – 84.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Головатий М.Ф. Соціологія молоді. Курс лекцій. / М. Ф. Головатий. – К.: МАУП, 2006. – 304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Головенько В. А. Молодь та громадські об’єднання. Матеріали роботи секцій Конгресу української молоді / В.А. Головенько // Молодь України за соціальний прогрес і злагоду в суспільстві. Збірник матеріалів Конгресу української молоді. – К.: АТ “Видавництво “Столиця”, 1997. – С. 112 – 119.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Головенько В. А. Характерні риси комсомольсько–піонерського періоду українського молодіжного руху / В.А. Головенько // Український соціум. – 2004. – №3 (5). – С. 112 – 125.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Головенько В. Історичний досвід становлення та сучасні тенденції розвитку молодіжного руху в Україні / В. Головенько, О. Корнієвський, В. Прилуцький // Молодь України: стан, проблеми, шляхи розв’язання. Збірник наукових публікацій УкрНДІ проблем молоді за підсумками виконання наукових програм і проектів у 1993. Вип. №3. – К.: Укр. НДІ проблем молоді, 1994. – С. 91 – 99.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Головенько В. Молодіжна політика як важлива складова суспільного розвитку / В.А. Головенько // Молодіжна політика: проблеми і перспективи. Збірник матеріалів ІV Міжнародної науково-практичної конференції. 10 – 11 травня 2007 р. – Дрогобич: Вимір, 2007. – С. 3 – 10.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Головенько В. Молодь незалежної України: стан та перспективи розвитку / В. Головенько // Перші кроки нової влади: молодіжна політика в Україні: проблеми та перспективи. – К., 2005. – 19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Головенько В. Ставлення молоді до громадського життя / В. Головенько // Молодь України у дзеркалі соціології / заг. ред. О. Балакірєвої і О. Яременка. – К.: УІСД, 2001. – С. 125 – 133.</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Головенько В.А. Громадські структури  сучасного молодіжного руху україни: стан та основні тенденції / В.А. Головенько, А.Г. Зінченко // Український соціум. – 2006. – 2 (13). – С. 124 – 136.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Головенько В.А. Проблеми розвитку українського молодіжного руху на сучасному етапі / В.А. Головенько // Український соціум. – 2002. – 1(1). – С. 93 – 107.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Головенько В.А. Український молодіжний рух: історія та сьогодення / В.А. Головенько, О.А. Корнієвський. – К.: Наукова думка, 1994. – 111 с.</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Громадські організації Львова / упор. І. Губіліт, О. Осінчук, Д. Пушкарьов та ін. – Львів: Західноукраїнський консалтинговий центр, 2007. – 128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Данилевич Н. Формування соціальної молодіжної політики / Н. Данилевич, Б. Гурій // Молодіжна політика: проблеми і перспективи. Збірник матеріалів ІV Міжнародної науково-практичної конференції. 10 – 11 травня 2007 р. – Дрогобич: Вимір, 2007. – С. 45 – 51.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Декларація Про загальні засади державної молодіжної політики в Україні” від 15 грудня 1992 р. № 2859-ХІІ // Нормативно-правова база діяльності громадських молодіжних організацій. – К.: Четверта хвиля, 2001. – С. 46 – 48.</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Демократія в Україні: кроки до зрілості. // Звернення Президента України до Верховної Ради України у звязку з Посланням Президента України до Верховнї Ради України  «Про внутрішнє і зовнішнє становище України у 2005 р. – К.: Національний інститут стратегічних досліджень, 2006. – 181 с.</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Державна доповідь "Про становище дітей в Україні (За підсумками 1999 року) : Соціальний захист дітей-сиріт і дітей, позбавлених батьківського піклування". Київ: Український ін-т соціальних досліджень, 2000. 138 с.</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Дитинство в Україні: Права, гарантії, захист. Збірник документів. Частина І. Київ, 1998. - 248 с.</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Дитинство в Україні: Права, гарантії, захист. Збірник документів. Частина ІІ. Київ, 1998. - 292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Закон України “Про дитячі та молодіжні громадські організації” від 1 грудня 1998 р. № 281-XIV // Нормативно-правова база діяльності громадських молодіжних організацій. – К.: Четверта хвиля, 2001. – С. 128 – 132.</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Закон України “Про Загальнодержавну програму підтримки молоді на 2004 – 2008 роки” від 16 грудня 2003 р. № 239 // </w:t>
      </w:r>
      <w:hyperlink r:id="rId8" w:history="1">
        <w:r w:rsidRPr="00075470">
          <w:rPr>
            <w:rStyle w:val="Hyperlink"/>
            <w:sz w:val="22"/>
            <w:szCs w:val="22"/>
            <w:lang w:val="uk-UA"/>
          </w:rPr>
          <w:t>http://zakon1.rada.gov.ua/cgi-bin/laws/main.cgi?nreg=1281-15</w:t>
        </w:r>
      </w:hyperlink>
      <w:r w:rsidRPr="00075470">
        <w:rPr>
          <w:sz w:val="22"/>
          <w:szCs w:val="22"/>
          <w:lang w:val="uk-UA"/>
        </w:rPr>
        <w:t xml:space="preserve">, 15.02.2008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Закон України “Про сприяння становленню та розвитку молоді в Україні” від 5 лютого 1993 р. № 2998-ХІІ // Нормативно-правова база діяльності громадських молодіжних організацій. – К.: Четверта хвиля, 2001. – С. 67 – 75.</w:t>
      </w:r>
    </w:p>
    <w:p w:rsidR="007B706D" w:rsidRPr="00075470" w:rsidRDefault="007B706D" w:rsidP="00075470">
      <w:pPr>
        <w:pStyle w:val="BodyText"/>
        <w:numPr>
          <w:ilvl w:val="1"/>
          <w:numId w:val="6"/>
        </w:numPr>
        <w:tabs>
          <w:tab w:val="left" w:pos="993"/>
        </w:tabs>
        <w:spacing w:after="0"/>
        <w:ind w:left="0" w:right="279" w:firstLine="567"/>
        <w:jc w:val="both"/>
        <w:rPr>
          <w:sz w:val="22"/>
          <w:szCs w:val="22"/>
        </w:rPr>
      </w:pPr>
      <w:r w:rsidRPr="00524BAF">
        <w:rPr>
          <w:sz w:val="22"/>
          <w:szCs w:val="22"/>
          <w:lang w:val="uk-UA"/>
        </w:rPr>
        <w:t>Здоров</w:t>
      </w:r>
      <w:r>
        <w:rPr>
          <w:sz w:val="22"/>
          <w:szCs w:val="22"/>
          <w:lang w:val="uk-UA"/>
        </w:rPr>
        <w:t>’</w:t>
      </w:r>
      <w:r w:rsidRPr="00524BAF">
        <w:rPr>
          <w:sz w:val="22"/>
          <w:szCs w:val="22"/>
          <w:lang w:val="uk-UA"/>
        </w:rPr>
        <w:t xml:space="preserve">я та поведінкові орієнтації учнівської молоді: Монографія / О.М. Балакірєва, Н.О. Рингач, Р.Я. Левін та ін. / Наук. ред. О.М. Балакірєва. Київ: Укр. ін-т соц. дослідж. ім. </w:t>
      </w:r>
      <w:r w:rsidRPr="00075470">
        <w:rPr>
          <w:sz w:val="22"/>
          <w:szCs w:val="22"/>
        </w:rPr>
        <w:t xml:space="preserve">О. Яременка, 2007. - 128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Знайти себе: життєві історії випускників інтернатів.  Київ: Український ін-т соціальних досліджень, 2001. 201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Інтеграція молоді в сучасні економічні відносини: Щорічна доповідь Президентові України, Верховній Раді України, Кабінету Міністрів України про становище молоді в Україні (за підсумками 2000 року). Київ, 2001. 166 с.</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Киричук Т. Место и роль молодежных общественных организаций в решение проблем молодежи / Т. Киричук // Молодежь ХХІ века: реалии и перспективы. – Нью Йорк – Женева, 2004. – С. 272 – 276.</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Когут А. Молодіжні соціальні руху періоду “Помаранчевої революції” та соціальний капітал / А. Когут // Молодіжна політика: проблеми і перспективи. Збірник матеріалів ІІ Міжнародної науково-практичної конференції. 20 – 21 травня 2005 р. – Дрогобич – Львів: Вимір, 2005. – С. 134 – 140.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Корнієвський О.А. Молодіжний рух та політичні об’єднання в сучасній Україні / О.А. Корнієвський, В.М. Якушик. – К.: Київське братство, 1997. – 132 с.</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Кулик В. Молода Україна: сучасний організований молодіжний рух та неформальна ініціатива: дослідження / В. Кулик, Т. Голобуцька, О. Голобуцький. – К.: Центр дослідження проблем громадянського суспільства, 2000. – 460 с. // </w:t>
      </w:r>
      <w:hyperlink r:id="rId9" w:history="1">
        <w:r w:rsidRPr="00075470">
          <w:rPr>
            <w:rStyle w:val="Hyperlink"/>
            <w:sz w:val="22"/>
            <w:szCs w:val="22"/>
            <w:lang w:val="uk-UA"/>
          </w:rPr>
          <w:t>http://golob.ru/kniga.html</w:t>
        </w:r>
      </w:hyperlink>
      <w:r w:rsidRPr="00075470">
        <w:rPr>
          <w:sz w:val="22"/>
          <w:szCs w:val="22"/>
          <w:lang w:val="uk-UA"/>
        </w:rPr>
        <w:t xml:space="preserve">, 07.04.2008.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Кулик В. Сучасний організований молодіжний рух в Україні як об’єкт наукового дослідження / В. Кулик // </w:t>
      </w:r>
      <w:hyperlink r:id="rId10" w:history="1">
        <w:r w:rsidRPr="00075470">
          <w:rPr>
            <w:rStyle w:val="Hyperlink"/>
            <w:sz w:val="22"/>
            <w:szCs w:val="22"/>
            <w:lang w:val="uk-UA"/>
          </w:rPr>
          <w:t>http://varianty.org.ua/Humanitarians_on_XXI/Kulyk.htm</w:t>
        </w:r>
      </w:hyperlink>
      <w:r w:rsidRPr="00075470">
        <w:rPr>
          <w:sz w:val="22"/>
          <w:szCs w:val="22"/>
          <w:lang w:val="uk-UA"/>
        </w:rPr>
        <w:t xml:space="preserve">, 05.06.2007.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Кулініч О. Типологія молодіжних громадських організацій / О. Кулініч // </w:t>
      </w:r>
      <w:hyperlink r:id="rId11" w:history="1">
        <w:r w:rsidRPr="00075470">
          <w:rPr>
            <w:rStyle w:val="Hyperlink"/>
            <w:sz w:val="22"/>
            <w:szCs w:val="22"/>
            <w:lang w:val="uk-UA"/>
          </w:rPr>
          <w:t>www.kbuapa.kharkov.ua/e-book/n_1_2008/doc/2/18/pdr</w:t>
        </w:r>
      </w:hyperlink>
      <w:r w:rsidRPr="00075470">
        <w:rPr>
          <w:sz w:val="22"/>
          <w:szCs w:val="22"/>
          <w:lang w:val="uk-UA"/>
        </w:rPr>
        <w:t>,  21.04.2008.</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Лисєєнко О. Реалізація державної молодіжної політики: молодіжні програми (на прикладі Одеської області) / О. Лисєєнко // Молодіжна політика: проблеми і перспективи. Збірник матеріалів ІІ Міжнародної науково-практичної конференції. 20 – 21 травня 2005 р. – Дрогобич – Львів: Вимір, 2005. – С. 40 – 45.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Лисюк Н. Проблеми формування державної молодіжної політики в Україні / Н. Лисюк // Молодіжна політика: проблеми і перспективи. Збірник матеріалів ІІ Міжнародної науково-практичної конференції. 20 – 21 травня 2005 р. – Дрогобич – Львів: Вимір, 2005. – С. 46 – 52.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Мартин П.М. Сучасне виховання дітей у молодіжних організаціях засобами фізичної культури / П.М. Мартин // Молодіжний рух України: історія та сучасність. Збірник матеріалів. – К.: НВФ “Студцентр”, 1998. – С. 99 – 102.</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Молодежь и наркотики (социология наркотизма) / Под. ред. Проф. В.А. Соболева и доц. И.П. Рущенко. Харьков, "Торсинг", 2000. - 432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Молодіжна політика: Проблеми і перспективи // Збірник матеріалів ІІ Міжнародної науково-практичної конференції (Дрогобич, 20-21 травня 2005 р.). Дрогобич - Львів: Вимір, 2005. - 550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Молодіжна політика: Проблеми і перспективи // Збірник матеріалів міжнародної науково-практичної конференції (Дрогобич, 26-27 квітня 2004 р.). Дрогобич: Коло, 2004. 212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Молодіжна політика: проблеми і перспективи //Збірник матеріалів ІV Міжнародної науково-практичної конференції. Наук. Ред. С.Щудло. Дрогобич: Вимір, 2007. -385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Молодіжний і дитячий рух в Україні: історія і генезис. – К.: Укр. НДІ проблем молоді, 1993. – 117 с.</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Молодіжний рух України // Молодь України: для неї і про неї. – К.: Укр. НДІ проблем молоді, 1993. – С. 65 – 72.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Молодь в умовах нової соціальної перспективи: Матеріали Х Міжнародної науково-практичної конференції. Частина І. Житомир, 21-22 травня 2008 року. Житомир, 2008. - 241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Молодь в умовах нової соціальної перспективи: Матеріали Х Міжнародної науково-практичної конференції. Частина ІІ. Житомир, 21-22 травня 2008 року. Житомир, 2008. - 221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Молодь України за соціальний прогрес і злагоду в суспільстві: збірник матеріалів Конгресу української молоді (Київ, 26 – 28 травня 1997 р.) – К.: АТ “Видавництво “Столиця”, 1997. – 204 с.</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Молодь України у дзеркалі соціології / Заг. ред. О. Балакірєвої, О. Яременка. – К.: УІСД, 2001. – 210 с.</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Молодь України: стан, проблеми, шляхи розв’язання. Збірник наукових публікацій УкрНДІ проблем молоді за підсумками виконання наукових програм і проектів у 1993. – Вип. №3. – К.: Укр. НДІ проблем молоді, 1994. – 144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Молодь щодо указу Президента “Про проголошення всеукраїнського референдуму за народною ініціативою” // http://members.fortunecity.com/ialv1/ib/1999/ind2.htm, 06.10.2006.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Моніторинг поведінки споживачів ін"єкційних наркотиків як компонент епіднагляду другого покоління / Артюх О.Р., Балакірєва О.М., Бочкова Л.В., Галич Ю.П., Галустян Ю.М., Дікова-Фаворська Д.М., Злобіна О.Г., Левчук Н.М., Лютий В.П., Марциновська В.А. та ін. Київ: МБФ "Міжнародний Альянс з ВІЛ/СНІД в Україні", 2005. - 68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Нове покоління незалежної України (1991 – 2001 роки). Щорічна доповідь Президентові України, Верховній Раді України, Кабінету Міністрів України про становище молоді в Україні (за підсумками 2001 р.) – К.: Державний інститут проблем сім’ї та молоді, 2002. – 211 с.</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Оленич С. Проблеми та перспективи функціонування органів студентського самоврядування у системі вищих навчальних закладів України (на прикладі Дрогобицького державного педагогічного університету імені Івана Франка) / С. Оленич, А. Довженко // Молодіжна політика: проблеми і перспективи. Збірник матеріалів ІІ Міжнародної науково-практичної конференції. 20 – 21 травня 2005 р. – Дрогобич – Львів: Вимір, 2005. – С. 113 – 118.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Онищук В. Молодь як суб’єкт соціально-політичних відносин / В. Онищук // Молодіжна політика: проблеми і перспективи. Збірник матеріалів ІV Міжнародної науково-практичної конференції. 10 – 11 травня 2007 р. – Дрогобич: Вимір, 2007. – С. 257 – 259.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Онищук В.М. Вплив трансформаційних процесів на становище молоді / В.М. Онищук // Молодь в умовах нової соціальної перспективи. Частина І. – Житомир, 2008. – С. 109 – 110.</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Онищук В.М. Молодіжна політика в програмах політичних партій та виборчих блоків України / В.М. Онищук // Молодіжна політика: проблеми і перспективи. – Львів – Дрогобич: Вимір, 2008. – С. 146 – 148.</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Онищук В.М. Становлення державної молодіжної політики як інноваційного інституту соціалізації української молоді / В.М, Онищук // Молодь в умовах нової соціальної перспективи. – Житомир: ВМЦ “Україна”, 2003.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Отцы и дети: Поколенческий анализ современной России / Сост. Ю. Левада, Т. Шанин. Москва: Новое литературное обозрение, 2005. 328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Перелік всеукраїнських молодіжних громадських організацій, зареєстрованих Міністерством юстиції України // http:// </w:t>
      </w:r>
      <w:hyperlink r:id="rId12" w:history="1">
        <w:r w:rsidRPr="00075470">
          <w:rPr>
            <w:rStyle w:val="Hyperlink"/>
            <w:sz w:val="22"/>
            <w:szCs w:val="22"/>
            <w:lang w:val="uk-UA"/>
          </w:rPr>
          <w:t>www.kmu.gov.ua/sport/control/uk/publish/article?art_id=73927&amp;cat_id=66190</w:t>
        </w:r>
      </w:hyperlink>
      <w:r w:rsidRPr="00075470">
        <w:rPr>
          <w:sz w:val="22"/>
          <w:szCs w:val="22"/>
          <w:lang w:val="uk-UA"/>
        </w:rPr>
        <w:t>, 15.04.2008</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Перепелиця М.П. Державна молодіжна політика в Україні (регіональний аспект) / М.П. Перепелиця. – К.: УІСД, 2001. – 242 с.</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Періодична національна доповідь про реалізацію Україною Положень Конвенції ООН про права дитини.</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Покоління оксамитової революції: Як нам дожити до 2009 року / О. Доній. – К. : Смолоскип, 1999. – 24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Про становище молоді в Україні (щодо підтримки молодої сім’ї, посилення соціального захисту дітей та молоді у 2001 – 2006 рр.). Щорічна доповідь Президентові України, Верховні Раді України, Кабінету Міністрів України / Т.В. Безулік, А.І. Білий, Є.І. Бородін та ін. – К.: Гопак, 2006. – 360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Про становище молоді в Україні. (За підсумками 1998 року): Щорічна доповідь Президентові України, Верховній Раді України, Кабінету Міністрів України. Київ, 1999. 152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Про становище молоді в Україні. (За підсумками 1999 року): Щорічна доповідь Президентові України, Верховній Раді України, Кабінету Міністрів України. Київ, 2000. 159 с.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Профилактика наркомании: организационные и методические аспекты / Коллективная монография: Итоговие материали международного проекта / Составитель - д.с.н. И.П. Рущенко. Харьков: Финарт, 2002. - 242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Результати голосування в багатомандатному окрузі (по партіях) // </w:t>
      </w:r>
      <w:hyperlink r:id="rId13" w:history="1">
        <w:r w:rsidRPr="00075470">
          <w:rPr>
            <w:rStyle w:val="Hyperlink"/>
            <w:sz w:val="22"/>
            <w:szCs w:val="22"/>
            <w:lang w:val="uk-UA"/>
          </w:rPr>
          <w:t>www.cvk.gov.ua</w:t>
        </w:r>
      </w:hyperlink>
      <w:r w:rsidRPr="00075470">
        <w:rPr>
          <w:sz w:val="22"/>
          <w:szCs w:val="22"/>
          <w:lang w:val="uk-UA"/>
        </w:rPr>
        <w:t xml:space="preserve">, 25.10.2007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Родители и дети, мужчины и женщины в семье и обществе / Под. науч. ред. Т.М. Малевой, О.В. Синявской;</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Саппа М. Самостійний молодіжний рух в Україні: сторінки сучасного і минулого / М. Саппа // Молодіжна політика: проблеми і перспективи. Збірник матеріалів ІV Міжнародної науково-практичної конференції. 10 – 11 травня 2007 р. – Дрогобич: Вимір, 2007. – С. 270 – 273.</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Саппа М.М. Молодь в помаранчевому русі / М.М, Саппа // Матеріали VІІ Міжнародної науково-практичної конференції (17 – 18 травня 2005 р.). – Житомир, 2005. – С. 139 – 141.</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Сірий Є.В. Соціологія: загальна теорія, історія розвитку, спеціальні та галузеві теорії. Навчальний посібник / Є.В. Сірий. – К.: Атіка, 2004. – 480 c.</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Сокурянская Л.Г. Студенчество на пути к другому обществу: ценностний дискурс перехода. Х.: Харковский национальний у-тет им. В.Н. Каразина, 2006. - 576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Социология /под. ред. В.Н. Лавриненко. – М.: Юнити, – 2000.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Соціологія. Терміни. Поняття. Персоналії. Навчальний словник-довідник / [заг. ред. Пічі В.М.]. – Львів: Новий світ – 2000, 2004. – 476 с.</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Третій сектор в Україні та організації, що розбудовують його інфраструктуру / упор. О. Грущенко і О. Пархомчук. – К.: РЦ “Гурт”, 1997. – 63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Третій сектор в Україні: проблеми становлення / М.Ф. Шевченко, В.А. Головенько, Ю.М. Галустян, та ін. – К.: УІСД, 2001. – 170с.</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Указ Президента України “Про першочергові заходи щодо реалізації державної молодіжної політики та підтримки молодіжних громадських організацій” від 6 жовтня 1999 р. № 1284/99 // Нормативно-правова база діяльності громадських молодіжних організацій. – К.: Четверта хвиля, 2001. – С. 182 – 184.</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Український молодіжний рух у ХХ столітті: історико-політологічний аналіз основних періодів / В.А. Головенько, Мін. України у справах сім'ї та молоді, УкрНДІ проблем молоді. – Київ : А.Л.Д., 1997. – 160с.</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Харчев А.Г. Социология воспитания: (О некоторых актуальных социальных проблемах воспитания личности). Москва: Политиздат, 1990. 222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Черниш Н. Соціологія. Курс лекцій / Н. Черниш. – Львів: Кальварія, 2003. – 540 с.</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Черниш Н.Й., Васильєва Ю.В., Голяка О.Л., Поляруш Б.Ю., Старченко Т.Я. Національна самосвідомість студентської молоді (Соціологічний аналіз). Торонто - Едмонтон - Львів, 1993. </w:t>
      </w:r>
    </w:p>
    <w:p w:rsidR="007B706D" w:rsidRPr="00075470" w:rsidRDefault="007B706D" w:rsidP="00075470">
      <w:pPr>
        <w:numPr>
          <w:ilvl w:val="1"/>
          <w:numId w:val="6"/>
        </w:numPr>
        <w:tabs>
          <w:tab w:val="left" w:pos="993"/>
        </w:tabs>
        <w:ind w:left="0" w:firstLine="567"/>
        <w:jc w:val="both"/>
        <w:rPr>
          <w:sz w:val="22"/>
          <w:szCs w:val="22"/>
        </w:rPr>
      </w:pPr>
      <w:r w:rsidRPr="00075470">
        <w:rPr>
          <w:sz w:val="22"/>
          <w:szCs w:val="22"/>
        </w:rPr>
        <w:t xml:space="preserve">Чинники попередження початку вживання молоддю наркотиків ін"єкційним шляхом. Аналітичний звіт та стратегії профілактики ініціації вживання наркотиків ін"єкційним шляхом серед уразливих груп підлітків та молоді. За ред. Балакіревої О. Київ: Юнісеф. - 2006. - 138 с.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 xml:space="preserve">Щудло С. Молодь як об’єкт і суб’єкт молодіжної політики: соціологічний аналіз / С. Щудло // Молодіжна політика: проблеми і перспективи. Збірник матеріалів ІІ Міжнародної науково-практичної конференції. 20 – 21 травня 2005 р. – Дрогобич – Львів: Вимір, 2005. – С. 3 – 10. </w:t>
      </w:r>
    </w:p>
    <w:p w:rsidR="007B706D" w:rsidRPr="00075470" w:rsidRDefault="007B706D" w:rsidP="00075470">
      <w:pPr>
        <w:pStyle w:val="FootnoteText"/>
        <w:numPr>
          <w:ilvl w:val="1"/>
          <w:numId w:val="6"/>
        </w:numPr>
        <w:tabs>
          <w:tab w:val="left" w:pos="993"/>
        </w:tabs>
        <w:ind w:left="0" w:firstLine="567"/>
        <w:jc w:val="both"/>
        <w:rPr>
          <w:sz w:val="22"/>
          <w:szCs w:val="22"/>
          <w:lang w:val="uk-UA"/>
        </w:rPr>
      </w:pPr>
      <w:r w:rsidRPr="00075470">
        <w:rPr>
          <w:sz w:val="22"/>
          <w:szCs w:val="22"/>
          <w:lang w:val="uk-UA"/>
        </w:rPr>
        <w:t>Юрченко І. Історико-методологічні аспекти інституціоналізації молодіжного руху в Україні / І. Юрченко // Соціальні виміри суспільства. Збірник наукових праць. – Вип. 7. – К.: Інститут соціології НАН України, 2004. – С. 441 – 450.</w:t>
      </w:r>
    </w:p>
    <w:p w:rsidR="007B706D" w:rsidRPr="00075470" w:rsidRDefault="007B706D" w:rsidP="00075470">
      <w:pPr>
        <w:tabs>
          <w:tab w:val="left" w:pos="993"/>
        </w:tabs>
        <w:ind w:firstLine="567"/>
        <w:jc w:val="both"/>
        <w:rPr>
          <w:sz w:val="22"/>
          <w:szCs w:val="22"/>
        </w:rPr>
      </w:pPr>
    </w:p>
    <w:sectPr w:rsidR="007B706D" w:rsidRPr="00075470" w:rsidSect="00CA5441">
      <w:footerReference w:type="even" r:id="rId14"/>
      <w:footerReference w:type="default" r:id="rId15"/>
      <w:pgSz w:w="11906" w:h="16838"/>
      <w:pgMar w:top="851" w:right="56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6D" w:rsidRDefault="007B706D" w:rsidP="00140864">
      <w:r>
        <w:separator/>
      </w:r>
    </w:p>
  </w:endnote>
  <w:endnote w:type="continuationSeparator" w:id="0">
    <w:p w:rsidR="007B706D" w:rsidRDefault="007B706D" w:rsidP="00140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6D" w:rsidRDefault="007B7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06D" w:rsidRDefault="007B70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6D" w:rsidRDefault="007B7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B706D" w:rsidRDefault="007B70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6D" w:rsidRDefault="007B706D" w:rsidP="00140864">
      <w:r>
        <w:separator/>
      </w:r>
    </w:p>
  </w:footnote>
  <w:footnote w:type="continuationSeparator" w:id="0">
    <w:p w:rsidR="007B706D" w:rsidRDefault="007B706D" w:rsidP="00140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7BBF"/>
    <w:multiLevelType w:val="multilevel"/>
    <w:tmpl w:val="457893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39B107F4"/>
    <w:multiLevelType w:val="hybridMultilevel"/>
    <w:tmpl w:val="93A00F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AA000A"/>
    <w:multiLevelType w:val="hybridMultilevel"/>
    <w:tmpl w:val="56542A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6AF5E5D"/>
    <w:multiLevelType w:val="hybridMultilevel"/>
    <w:tmpl w:val="DF36A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9AC0FA2"/>
    <w:multiLevelType w:val="hybridMultilevel"/>
    <w:tmpl w:val="BAA6F7F8"/>
    <w:lvl w:ilvl="0" w:tplc="B2166E28">
      <w:start w:val="1"/>
      <w:numFmt w:val="bullet"/>
      <w:lvlText w:val=""/>
      <w:lvlJc w:val="left"/>
      <w:pPr>
        <w:tabs>
          <w:tab w:val="num" w:pos="897"/>
        </w:tabs>
        <w:ind w:left="880" w:firstLine="2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CFE7C57"/>
    <w:multiLevelType w:val="hybridMultilevel"/>
    <w:tmpl w:val="ED9049DA"/>
    <w:lvl w:ilvl="0" w:tplc="E6D65A4C">
      <w:start w:val="3"/>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9A5"/>
    <w:rsid w:val="00036990"/>
    <w:rsid w:val="000512A7"/>
    <w:rsid w:val="00075470"/>
    <w:rsid w:val="000818A4"/>
    <w:rsid w:val="00087882"/>
    <w:rsid w:val="000F0F86"/>
    <w:rsid w:val="00140864"/>
    <w:rsid w:val="001E2A83"/>
    <w:rsid w:val="002220C4"/>
    <w:rsid w:val="002E025F"/>
    <w:rsid w:val="003070D0"/>
    <w:rsid w:val="003152EA"/>
    <w:rsid w:val="00520BB4"/>
    <w:rsid w:val="00524BAF"/>
    <w:rsid w:val="00541973"/>
    <w:rsid w:val="00585B49"/>
    <w:rsid w:val="005D01B6"/>
    <w:rsid w:val="006150C0"/>
    <w:rsid w:val="006349A5"/>
    <w:rsid w:val="00664500"/>
    <w:rsid w:val="0069715C"/>
    <w:rsid w:val="007217B2"/>
    <w:rsid w:val="007B706D"/>
    <w:rsid w:val="007C6CAE"/>
    <w:rsid w:val="00855991"/>
    <w:rsid w:val="00870E5E"/>
    <w:rsid w:val="008D50C0"/>
    <w:rsid w:val="00902CCE"/>
    <w:rsid w:val="00961B5D"/>
    <w:rsid w:val="0098346A"/>
    <w:rsid w:val="009C7470"/>
    <w:rsid w:val="00A01F88"/>
    <w:rsid w:val="00A31C9C"/>
    <w:rsid w:val="00BD6F68"/>
    <w:rsid w:val="00BF4E29"/>
    <w:rsid w:val="00CA5441"/>
    <w:rsid w:val="00DD6635"/>
    <w:rsid w:val="00E555BC"/>
    <w:rsid w:val="00EC28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A5"/>
    <w:rPr>
      <w:rFonts w:ascii="Times New Roman" w:eastAsia="Times New Roman" w:hAnsi="Times New Roman"/>
      <w:sz w:val="24"/>
      <w:szCs w:val="24"/>
      <w:lang w:val="uk-UA" w:eastAsia="uk-UA"/>
    </w:rPr>
  </w:style>
  <w:style w:type="paragraph" w:styleId="Heading1">
    <w:name w:val="heading 1"/>
    <w:basedOn w:val="Normal"/>
    <w:next w:val="Normal"/>
    <w:link w:val="Heading1Char"/>
    <w:uiPriority w:val="99"/>
    <w:qFormat/>
    <w:rsid w:val="006349A5"/>
    <w:pPr>
      <w:keepNext/>
      <w:jc w:val="center"/>
      <w:outlineLvl w:val="0"/>
    </w:pPr>
    <w:rPr>
      <w:b/>
    </w:rPr>
  </w:style>
  <w:style w:type="paragraph" w:styleId="Heading3">
    <w:name w:val="heading 3"/>
    <w:basedOn w:val="Normal"/>
    <w:next w:val="Normal"/>
    <w:link w:val="Heading3Char"/>
    <w:uiPriority w:val="99"/>
    <w:qFormat/>
    <w:rsid w:val="006349A5"/>
    <w:pPr>
      <w:keepNext/>
      <w:jc w:val="center"/>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49A5"/>
    <w:rPr>
      <w:rFonts w:ascii="Times New Roman" w:hAnsi="Times New Roman" w:cs="Times New Roman"/>
      <w:b/>
      <w:sz w:val="24"/>
      <w:szCs w:val="24"/>
      <w:lang w:eastAsia="uk-UA"/>
    </w:rPr>
  </w:style>
  <w:style w:type="character" w:customStyle="1" w:styleId="Heading3Char">
    <w:name w:val="Heading 3 Char"/>
    <w:basedOn w:val="DefaultParagraphFont"/>
    <w:link w:val="Heading3"/>
    <w:uiPriority w:val="99"/>
    <w:locked/>
    <w:rsid w:val="006349A5"/>
    <w:rPr>
      <w:rFonts w:ascii="Times New Roman" w:hAnsi="Times New Roman" w:cs="Times New Roman"/>
      <w:sz w:val="24"/>
      <w:szCs w:val="24"/>
      <w:lang w:eastAsia="uk-UA"/>
    </w:rPr>
  </w:style>
  <w:style w:type="paragraph" w:styleId="BodyText">
    <w:name w:val="Body Text"/>
    <w:aliases w:val="Знак"/>
    <w:basedOn w:val="Normal"/>
    <w:link w:val="BodyTextChar"/>
    <w:uiPriority w:val="99"/>
    <w:rsid w:val="006349A5"/>
    <w:pPr>
      <w:spacing w:after="120"/>
    </w:pPr>
    <w:rPr>
      <w:sz w:val="28"/>
      <w:lang w:val="ru-RU" w:eastAsia="ru-RU"/>
    </w:rPr>
  </w:style>
  <w:style w:type="character" w:customStyle="1" w:styleId="BodyTextChar">
    <w:name w:val="Body Text Char"/>
    <w:aliases w:val="Знак Char"/>
    <w:basedOn w:val="DefaultParagraphFont"/>
    <w:link w:val="BodyText"/>
    <w:uiPriority w:val="99"/>
    <w:locked/>
    <w:rsid w:val="006349A5"/>
    <w:rPr>
      <w:rFonts w:ascii="Times New Roman" w:hAnsi="Times New Roman" w:cs="Times New Roman"/>
      <w:sz w:val="24"/>
      <w:szCs w:val="24"/>
      <w:lang w:val="ru-RU" w:eastAsia="ru-RU"/>
    </w:rPr>
  </w:style>
  <w:style w:type="paragraph" w:styleId="Footer">
    <w:name w:val="footer"/>
    <w:basedOn w:val="Normal"/>
    <w:link w:val="FooterChar"/>
    <w:uiPriority w:val="99"/>
    <w:rsid w:val="006349A5"/>
    <w:pPr>
      <w:tabs>
        <w:tab w:val="center" w:pos="4819"/>
        <w:tab w:val="right" w:pos="9639"/>
      </w:tabs>
    </w:pPr>
  </w:style>
  <w:style w:type="character" w:customStyle="1" w:styleId="FooterChar">
    <w:name w:val="Footer Char"/>
    <w:basedOn w:val="DefaultParagraphFont"/>
    <w:link w:val="Footer"/>
    <w:uiPriority w:val="99"/>
    <w:locked/>
    <w:rsid w:val="006349A5"/>
    <w:rPr>
      <w:rFonts w:ascii="Times New Roman" w:hAnsi="Times New Roman" w:cs="Times New Roman"/>
      <w:sz w:val="24"/>
      <w:szCs w:val="24"/>
      <w:lang w:eastAsia="uk-UA"/>
    </w:rPr>
  </w:style>
  <w:style w:type="character" w:styleId="PageNumber">
    <w:name w:val="page number"/>
    <w:basedOn w:val="DefaultParagraphFont"/>
    <w:uiPriority w:val="99"/>
    <w:rsid w:val="006349A5"/>
    <w:rPr>
      <w:rFonts w:cs="Times New Roman"/>
    </w:rPr>
  </w:style>
  <w:style w:type="paragraph" w:styleId="BodyTextIndent">
    <w:name w:val="Body Text Indent"/>
    <w:basedOn w:val="Normal"/>
    <w:link w:val="BodyTextIndentChar"/>
    <w:uiPriority w:val="99"/>
    <w:rsid w:val="006349A5"/>
    <w:pPr>
      <w:spacing w:after="120"/>
      <w:ind w:left="283"/>
    </w:pPr>
  </w:style>
  <w:style w:type="character" w:customStyle="1" w:styleId="BodyTextIndentChar">
    <w:name w:val="Body Text Indent Char"/>
    <w:basedOn w:val="DefaultParagraphFont"/>
    <w:link w:val="BodyTextIndent"/>
    <w:uiPriority w:val="99"/>
    <w:locked/>
    <w:rsid w:val="006349A5"/>
    <w:rPr>
      <w:rFonts w:ascii="Times New Roman" w:hAnsi="Times New Roman" w:cs="Times New Roman"/>
      <w:sz w:val="24"/>
      <w:szCs w:val="24"/>
      <w:lang w:eastAsia="uk-UA"/>
    </w:rPr>
  </w:style>
  <w:style w:type="paragraph" w:styleId="BodyTextIndent2">
    <w:name w:val="Body Text Indent 2"/>
    <w:basedOn w:val="Normal"/>
    <w:link w:val="BodyTextIndent2Char"/>
    <w:uiPriority w:val="99"/>
    <w:rsid w:val="006349A5"/>
    <w:pPr>
      <w:spacing w:after="120" w:line="480" w:lineRule="auto"/>
      <w:ind w:left="283"/>
    </w:pPr>
  </w:style>
  <w:style w:type="character" w:customStyle="1" w:styleId="BodyTextIndent2Char">
    <w:name w:val="Body Text Indent 2 Char"/>
    <w:basedOn w:val="DefaultParagraphFont"/>
    <w:link w:val="BodyTextIndent2"/>
    <w:uiPriority w:val="99"/>
    <w:locked/>
    <w:rsid w:val="006349A5"/>
    <w:rPr>
      <w:rFonts w:ascii="Times New Roman" w:hAnsi="Times New Roman" w:cs="Times New Roman"/>
      <w:sz w:val="24"/>
      <w:szCs w:val="24"/>
      <w:lang w:eastAsia="uk-UA"/>
    </w:rPr>
  </w:style>
  <w:style w:type="character" w:styleId="Hyperlink">
    <w:name w:val="Hyperlink"/>
    <w:basedOn w:val="DefaultParagraphFont"/>
    <w:uiPriority w:val="99"/>
    <w:rsid w:val="00075470"/>
    <w:rPr>
      <w:rFonts w:cs="Times New Roman"/>
      <w:color w:val="0000FF"/>
      <w:u w:val="single"/>
    </w:rPr>
  </w:style>
  <w:style w:type="paragraph" w:styleId="FootnoteText">
    <w:name w:val="footnote text"/>
    <w:basedOn w:val="Normal"/>
    <w:link w:val="FootnoteTextChar"/>
    <w:uiPriority w:val="99"/>
    <w:semiHidden/>
    <w:rsid w:val="00075470"/>
    <w:rPr>
      <w:sz w:val="20"/>
      <w:szCs w:val="20"/>
      <w:lang w:val="ru-RU" w:eastAsia="ru-RU"/>
    </w:rPr>
  </w:style>
  <w:style w:type="character" w:customStyle="1" w:styleId="FootnoteTextChar">
    <w:name w:val="Footnote Text Char"/>
    <w:basedOn w:val="DefaultParagraphFont"/>
    <w:link w:val="FootnoteText"/>
    <w:uiPriority w:val="99"/>
    <w:semiHidden/>
    <w:locked/>
    <w:rsid w:val="00075470"/>
    <w:rPr>
      <w:rFonts w:ascii="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cgi-bin/laws/main.cgi?nreg=1281-15" TargetMode="External"/><Relationship Id="rId13" Type="http://schemas.openxmlformats.org/officeDocument/2006/relationships/hyperlink" Target="http://www.cvk.gov.ua" TargetMode="External"/><Relationship Id="rId3" Type="http://schemas.openxmlformats.org/officeDocument/2006/relationships/settings" Target="settings.xml"/><Relationship Id="rId7" Type="http://schemas.openxmlformats.org/officeDocument/2006/relationships/hyperlink" Target="http://www.politik.org.ua/magcontent.php3?m+=1&amp;n=26&amp;c=365" TargetMode="External"/><Relationship Id="rId12" Type="http://schemas.openxmlformats.org/officeDocument/2006/relationships/hyperlink" Target="http://www.kmu.gov.ua/sport/control/uk/publish/article?art_id=73927&amp;cat_id=661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buapa.kharkov.ua/e-book/n_1_2008/doc/2/18/pd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varianty.org.ua/Humanitarians_on_XXI/Kulyk.htm" TargetMode="External"/><Relationship Id="rId4" Type="http://schemas.openxmlformats.org/officeDocument/2006/relationships/webSettings" Target="webSettings.xml"/><Relationship Id="rId9" Type="http://schemas.openxmlformats.org/officeDocument/2006/relationships/hyperlink" Target="http://golob.ru/knig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9</Pages>
  <Words>5198</Words>
  <Characters>29631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 &amp; Iryna</cp:lastModifiedBy>
  <cp:revision>5</cp:revision>
  <dcterms:created xsi:type="dcterms:W3CDTF">2016-09-11T00:31:00Z</dcterms:created>
  <dcterms:modified xsi:type="dcterms:W3CDTF">2017-09-12T12:58:00Z</dcterms:modified>
</cp:coreProperties>
</file>