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E8" w:rsidRDefault="00E16938" w:rsidP="00E1693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6938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E16938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E16938" w:rsidRPr="00E16938" w:rsidRDefault="00E16938" w:rsidP="00E1693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Етносоціальні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політичні відносини на західноукраїнських землях у другій половині ХІХ – на початку ХХ ст.: методологія дослідження та інтерпретації: 2019-2020 навчального року</w:t>
      </w:r>
    </w:p>
    <w:p w:rsidR="00E16938" w:rsidRDefault="00E169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7053"/>
      </w:tblGrid>
      <w:tr w:rsidR="00E16938" w:rsidTr="00244C62">
        <w:tc>
          <w:tcPr>
            <w:tcW w:w="2802" w:type="dxa"/>
          </w:tcPr>
          <w:p w:rsidR="00E16938" w:rsidRPr="00E16938" w:rsidRDefault="00E16938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38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053" w:type="dxa"/>
          </w:tcPr>
          <w:p w:rsidR="00E16938" w:rsidRDefault="00E16938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6938">
              <w:rPr>
                <w:rFonts w:ascii="Times New Roman" w:hAnsi="Times New Roman" w:cs="Times New Roman"/>
                <w:sz w:val="24"/>
                <w:szCs w:val="24"/>
              </w:rPr>
              <w:t>Етносоціальні</w:t>
            </w:r>
            <w:proofErr w:type="spellEnd"/>
            <w:r w:rsidRPr="00E16938">
              <w:rPr>
                <w:rFonts w:ascii="Times New Roman" w:hAnsi="Times New Roman" w:cs="Times New Roman"/>
                <w:sz w:val="24"/>
                <w:szCs w:val="24"/>
              </w:rPr>
              <w:t xml:space="preserve"> та політичні відносини на західноукраїнських землях у другій половині ХІХ – на початку ХХ ст.: методологія дослідження та інтерпретації»</w:t>
            </w:r>
            <w:r w:rsidR="00244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160" w:rsidRPr="00E16938" w:rsidRDefault="00D25160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E16938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053" w:type="dxa"/>
          </w:tcPr>
          <w:p w:rsidR="00E16938" w:rsidRDefault="00E16938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  <w:r w:rsidR="00244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938" w:rsidTr="00244C62">
        <w:tc>
          <w:tcPr>
            <w:tcW w:w="2802" w:type="dxa"/>
          </w:tcPr>
          <w:p w:rsidR="00E16938" w:rsidRPr="00E16938" w:rsidRDefault="00244C62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053" w:type="dxa"/>
          </w:tcPr>
          <w:p w:rsidR="00244C62" w:rsidRDefault="00244C62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факультет; кафедра новітньої історії України імені Михайла Грушевського.</w:t>
            </w:r>
          </w:p>
        </w:tc>
      </w:tr>
      <w:tr w:rsidR="00E16938" w:rsidTr="00244C62">
        <w:tc>
          <w:tcPr>
            <w:tcW w:w="2802" w:type="dxa"/>
          </w:tcPr>
          <w:p w:rsidR="0093719E" w:rsidRDefault="00244C62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 w:rsidR="001A55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узь знань, шифр та назва спец</w:t>
            </w:r>
            <w:r w:rsidR="001A555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  <w:p w:rsidR="00E16938" w:rsidRPr="00E16938" w:rsidRDefault="00244C62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альності</w:t>
            </w:r>
            <w:proofErr w:type="spellEnd"/>
          </w:p>
        </w:tc>
        <w:tc>
          <w:tcPr>
            <w:tcW w:w="7053" w:type="dxa"/>
          </w:tcPr>
          <w:p w:rsidR="00E16938" w:rsidRDefault="00244C62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Галузь знань 03 Гуманітарні науки Спец</w:t>
            </w:r>
            <w:r w:rsidR="0011266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альність 032 Історія та археологія. </w:t>
            </w:r>
          </w:p>
        </w:tc>
      </w:tr>
      <w:tr w:rsidR="00E16938" w:rsidTr="00244C62">
        <w:tc>
          <w:tcPr>
            <w:tcW w:w="2802" w:type="dxa"/>
          </w:tcPr>
          <w:p w:rsidR="00E16938" w:rsidRPr="00E16938" w:rsidRDefault="00244C62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курсу</w:t>
            </w:r>
          </w:p>
        </w:tc>
        <w:tc>
          <w:tcPr>
            <w:tcW w:w="7053" w:type="dxa"/>
          </w:tcPr>
          <w:p w:rsidR="00E16938" w:rsidRDefault="00244C62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Сухий Олексій Миколайович, доктор історичних наук, професор, завідувач кафедри.</w:t>
            </w:r>
          </w:p>
          <w:p w:rsidR="00D25160" w:rsidRDefault="00D25160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244C62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053" w:type="dxa"/>
          </w:tcPr>
          <w:p w:rsidR="00E16938" w:rsidRPr="00244C62" w:rsidRDefault="00244C62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O.SUKHYY @gmail.com.</w:t>
            </w:r>
          </w:p>
        </w:tc>
      </w:tr>
      <w:tr w:rsidR="00E16938" w:rsidTr="00244C62">
        <w:tc>
          <w:tcPr>
            <w:tcW w:w="2802" w:type="dxa"/>
          </w:tcPr>
          <w:p w:rsidR="00E16938" w:rsidRPr="00E16938" w:rsidRDefault="00244C62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053" w:type="dxa"/>
          </w:tcPr>
          <w:p w:rsidR="00E16938" w:rsidRDefault="00244C62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Щопонеділка, 11:00-13:00 год. (кафедра новітньої історії України імені Михайла Грушевського,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333); он-лайн консультації </w:t>
            </w:r>
          </w:p>
          <w:p w:rsidR="00EC27FA" w:rsidRDefault="00EC27F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O.SUKHYY @gmail.com.</w:t>
            </w:r>
          </w:p>
        </w:tc>
      </w:tr>
      <w:tr w:rsidR="00E16938" w:rsidTr="00244C62">
        <w:tc>
          <w:tcPr>
            <w:tcW w:w="2802" w:type="dxa"/>
          </w:tcPr>
          <w:p w:rsidR="00E16938" w:rsidRPr="00E16938" w:rsidRDefault="00EC27FA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053" w:type="dxa"/>
          </w:tcPr>
          <w:p w:rsidR="00E16938" w:rsidRDefault="008107AB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Сторінка кафедри</w:t>
            </w:r>
          </w:p>
          <w:p w:rsidR="00D25160" w:rsidRDefault="00D25160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EC27FA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053" w:type="dxa"/>
          </w:tcPr>
          <w:p w:rsidR="00E16938" w:rsidRDefault="00EC27F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Етносоціальні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політичні відносини на західноукраїнських землях у другій половині ХІХ – на початку ХХ ст.: методологія дослідження та інтерпретації» є важливим у підготовці фахівців у рамках програми навчання доктора філософії. Його вивчення передбачає глибоке ознайомлення із методологічними засадами вивчення етнічних, соціальних, та політичних відносин у Галичині, Буковині та на Закарпатті у другій половині ХІХ – на початку ХХ ст. В курсі розкриваються сучасні інтерпретації важливої для підготовки фаху історика проблеми.</w:t>
            </w:r>
          </w:p>
          <w:p w:rsidR="00D25160" w:rsidRDefault="00D25160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EC27FA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053" w:type="dxa"/>
          </w:tcPr>
          <w:p w:rsidR="00E16938" w:rsidRDefault="008107AB" w:rsidP="0018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основу вивчення курсу покладено розуміння важливого історичного періоду в національній історіографії етнічних, соціальних та політичних процесів на західноукраїнських землях у другій половині ХІХ – на початку ХХ ст. Цей важливий період пов'язаний із соціальними змінами</w:t>
            </w:r>
            <w:r w:rsidR="0018759F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викликані ліквідацією панщини в Галичині у 1848 р., формуванням нової адміністративної  системи управління в Австрійській монархії у 1860-х – 1870-х рр., інституційними змінами, пов’язаними із </w:t>
            </w:r>
            <w:proofErr w:type="spellStart"/>
            <w:r w:rsidR="0018759F">
              <w:rPr>
                <w:rFonts w:ascii="Times New Roman" w:hAnsi="Times New Roman" w:cs="Times New Roman"/>
                <w:sz w:val="24"/>
                <w:szCs w:val="24"/>
              </w:rPr>
              <w:t>децентралізаційними</w:t>
            </w:r>
            <w:proofErr w:type="spellEnd"/>
            <w:r w:rsidR="0018759F">
              <w:rPr>
                <w:rFonts w:ascii="Times New Roman" w:hAnsi="Times New Roman" w:cs="Times New Roman"/>
                <w:sz w:val="24"/>
                <w:szCs w:val="24"/>
              </w:rPr>
              <w:t xml:space="preserve"> реформами у державі. Важливим чинником </w:t>
            </w:r>
            <w:proofErr w:type="spellStart"/>
            <w:r w:rsidR="0018759F">
              <w:rPr>
                <w:rFonts w:ascii="Times New Roman" w:hAnsi="Times New Roman" w:cs="Times New Roman"/>
                <w:sz w:val="24"/>
                <w:szCs w:val="24"/>
              </w:rPr>
              <w:t>інституціалізації</w:t>
            </w:r>
            <w:proofErr w:type="spellEnd"/>
            <w:r w:rsidR="0018759F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українського політичного життя стала участь української еліти в роботі Галицького сейму та Австрійського парламенту, організаційне оформлення та діяльність національних політичних партій. Особливу увагу в курсі </w:t>
            </w:r>
            <w:r w:rsidR="0018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відведено методологічним аспектам вивчення етнічних та політичних процесів на західноукраїнських землях, як окремий напрям вивчення проблеми розглядаються сучасні інтерпретації та оцінки до явищ національного та суспільно-політичного життя в Галичині, представлено значний </w:t>
            </w:r>
            <w:proofErr w:type="spellStart"/>
            <w:r w:rsidR="0018759F">
              <w:rPr>
                <w:rFonts w:ascii="Times New Roman" w:hAnsi="Times New Roman" w:cs="Times New Roman"/>
                <w:sz w:val="24"/>
                <w:szCs w:val="24"/>
              </w:rPr>
              <w:t>просопографічний</w:t>
            </w:r>
            <w:proofErr w:type="spellEnd"/>
            <w:r w:rsidR="0018759F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матеріал.</w:t>
            </w:r>
          </w:p>
          <w:p w:rsidR="0018759F" w:rsidRDefault="0018759F" w:rsidP="0018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18759F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7053" w:type="dxa"/>
          </w:tcPr>
          <w:p w:rsidR="00E16938" w:rsidRDefault="0018759F" w:rsidP="00B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курсу полягає у вивченні етнічних, соціальних і політичних процесів на західноукраїнських землях у другій половині ХІХ – на початку ХХ ст.; з</w:t>
            </w:r>
            <w:r w:rsidR="00B22A24" w:rsidRPr="00B22A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22A24">
              <w:rPr>
                <w:rFonts w:ascii="Times New Roman" w:hAnsi="Times New Roman" w:cs="Times New Roman"/>
                <w:sz w:val="24"/>
                <w:szCs w:val="24"/>
              </w:rPr>
              <w:t xml:space="preserve">ясуванні дефініцій «етнічні процеси», «соціальні зміни», «політичні відносини»; висвітленні </w:t>
            </w:r>
            <w:proofErr w:type="spellStart"/>
            <w:r w:rsidR="00B22A24">
              <w:rPr>
                <w:rFonts w:ascii="Times New Roman" w:hAnsi="Times New Roman" w:cs="Times New Roman"/>
                <w:sz w:val="24"/>
                <w:szCs w:val="24"/>
              </w:rPr>
              <w:t>децентралізаційних</w:t>
            </w:r>
            <w:proofErr w:type="spellEnd"/>
            <w:r w:rsidR="00B22A2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процесів в Австро-Угорщині та їх впливу на український суспільний рух – утворення товариств та політичних партій; характеристиці еволюції національних доктрин – від «національно-культурницьких вимог» до «політико-державницьких вимог».</w:t>
            </w:r>
          </w:p>
          <w:p w:rsidR="00D25160" w:rsidRPr="00B22A24" w:rsidRDefault="00D25160" w:rsidP="00B2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B22A24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053" w:type="dxa"/>
          </w:tcPr>
          <w:p w:rsidR="00F25FE8" w:rsidRPr="005D16B8" w:rsidRDefault="00F25FE8" w:rsidP="00F25FE8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16B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Добржанський</w:t>
            </w:r>
            <w:proofErr w:type="spellEnd"/>
            <w:r w:rsidRPr="005D16B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 О.</w:t>
            </w:r>
            <w:r w:rsidRPr="005D16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Національний рух українців Буковини другої половини ХІХ – початку ХХ ст. – Чернівці, 1999.</w:t>
            </w:r>
          </w:p>
          <w:p w:rsidR="00F25FE8" w:rsidRPr="005D16B8" w:rsidRDefault="00F25FE8" w:rsidP="00F25FE8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6B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Кондратюк К.</w:t>
            </w:r>
            <w:r w:rsidRPr="005D16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Українська історіографія ХІХ – початку ХХ століть: основні напрями і концепції. – Львів, 2002.</w:t>
            </w:r>
          </w:p>
          <w:p w:rsidR="00F25FE8" w:rsidRPr="005D16B8" w:rsidRDefault="00F25FE8" w:rsidP="00F25FE8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6B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Куций І.</w:t>
            </w:r>
            <w:r w:rsidRPr="005D16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Українська науково-історична думка Галичини (1830–1894 рр.): рецепція національної історії. – Тернопіль, 2006.</w:t>
            </w:r>
          </w:p>
          <w:p w:rsidR="00F25FE8" w:rsidRPr="005D16B8" w:rsidRDefault="00F25FE8" w:rsidP="00F25FE8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6B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Мудрий М.</w:t>
            </w:r>
            <w:r w:rsidRPr="005D16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Національно-політичні орієнтації в українському суспільстві Галичини австрійського періоду у висвітленні сучасної історіографії // Вісник Львівського університету. Серія історична. – 2002. – Вип. 37/1. – С. 465–500.</w:t>
            </w:r>
          </w:p>
          <w:p w:rsidR="00F25FE8" w:rsidRPr="005D16B8" w:rsidRDefault="00F25FE8" w:rsidP="00F25FE8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16B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Райківський</w:t>
            </w:r>
            <w:proofErr w:type="spellEnd"/>
            <w:r w:rsidRPr="005D16B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 І.</w:t>
            </w:r>
            <w:r w:rsidRPr="005D16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Ідея української національної єдності в громадському житті Галичини ХІХ століття. – Івано-Франківськ, 2012.</w:t>
            </w:r>
          </w:p>
          <w:p w:rsidR="009B4133" w:rsidRPr="005D16B8" w:rsidRDefault="009B4133" w:rsidP="009B413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6B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Сухий О.</w:t>
            </w:r>
            <w:r w:rsidRPr="005D16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русофільства до москвофільства (російський чинник у громадській думці та суспільно-політичному житті галицьких українців у ХІХ</w:t>
            </w:r>
            <w:r w:rsidRPr="005D16B8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6B8">
              <w:rPr>
                <w:rFonts w:ascii="Times New Roman" w:hAnsi="Times New Roman"/>
                <w:sz w:val="24"/>
                <w:szCs w:val="24"/>
                <w:lang w:val="uk-UA"/>
              </w:rPr>
              <w:t>столітті). – Львів, 2003.</w:t>
            </w:r>
          </w:p>
          <w:p w:rsidR="00E16938" w:rsidRDefault="00E16938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9B4133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053" w:type="dxa"/>
          </w:tcPr>
          <w:p w:rsidR="00E16938" w:rsidRDefault="0063324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годин</w:t>
            </w:r>
          </w:p>
          <w:p w:rsidR="00D25160" w:rsidRDefault="00D25160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63324A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053" w:type="dxa"/>
          </w:tcPr>
          <w:p w:rsidR="00E16938" w:rsidRDefault="0063324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годин аудиторних занять. З них 32 год. лекцій, 16 год. практичних занять, 42 год. самостійної роботи.</w:t>
            </w:r>
          </w:p>
          <w:p w:rsidR="00D25160" w:rsidRDefault="00D25160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63324A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053" w:type="dxa"/>
          </w:tcPr>
          <w:p w:rsidR="00E16938" w:rsidRDefault="0063324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завершення цього курсу студент буде:</w:t>
            </w:r>
          </w:p>
          <w:p w:rsidR="00D25160" w:rsidRDefault="00D25160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4A" w:rsidRDefault="0063324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4A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головні напрями та зміст етнографічних змін на західноукраїнських землях в другій половині ХІХ – на початку ХХ ст.; зміст суспільно-політичних процесів у Галичині, Буковині та на Закарпатті в контексті децентралізацій них реформ в Австро-Угорщині 1860-х – 1870-х рр.; програмні документи українських політичних організацій та партій кінця ХІХ – початку ХХ ст.; сучасні інтерпретації найважливіших національно-політичних змін.</w:t>
            </w:r>
          </w:p>
          <w:p w:rsidR="00D25160" w:rsidRDefault="00D25160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4A" w:rsidRDefault="0063324A" w:rsidP="0074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60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</w:t>
            </w:r>
            <w:r w:rsidR="0074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науковій та освітній роботі</w:t>
            </w:r>
            <w:r w:rsidR="00747ED0">
              <w:rPr>
                <w:rFonts w:ascii="Times New Roman" w:hAnsi="Times New Roman" w:cs="Times New Roman"/>
                <w:sz w:val="24"/>
                <w:szCs w:val="24"/>
              </w:rPr>
              <w:t xml:space="preserve"> дефініції дефініцій «етнічні процеси», «національні відносини», «політичні процеси»; застосовувати сучасні методологічні підходи до оцінок та інтерпретацій соціальних і національно-політичних процесів на </w:t>
            </w:r>
            <w:r w:rsidR="0074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західноукраїнських землях в другій половині ХІХ – на початку ХХ ст.; застосувати історичні знання до оцінок децентралізацій них реформ в Австро-Угорщині та їх впливу на українських національний політичний рух; оперувати знанням доктрин українського національно-політичного руху, програмами партій та товариств.</w:t>
            </w:r>
          </w:p>
          <w:p w:rsidR="00D25160" w:rsidRDefault="00D25160" w:rsidP="0074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0C12CE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053" w:type="dxa"/>
          </w:tcPr>
          <w:p w:rsidR="00E16938" w:rsidRDefault="0093719E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Галичина, Буковина, Закарпаття, соціальні відносини, національний і політичний рух.</w:t>
            </w:r>
          </w:p>
          <w:p w:rsidR="00D25160" w:rsidRDefault="00D25160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0C12CE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053" w:type="dxa"/>
          </w:tcPr>
          <w:p w:rsidR="00E16938" w:rsidRDefault="0093719E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Очний.</w:t>
            </w:r>
          </w:p>
          <w:p w:rsidR="00D25160" w:rsidRDefault="00D25160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0C12CE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053" w:type="dxa"/>
          </w:tcPr>
          <w:p w:rsidR="00E16938" w:rsidRDefault="0093719E" w:rsidP="0093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Національний культурницький рух у Галичині середини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ХІХст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методологія дослідження.</w:t>
            </w:r>
          </w:p>
          <w:p w:rsidR="0093719E" w:rsidRDefault="0093719E" w:rsidP="0093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«Східний вимір» в рецензії галицьких русофілів 1840-х – 1860-х рр.</w:t>
            </w:r>
          </w:p>
          <w:p w:rsidR="0093719E" w:rsidRDefault="0093719E" w:rsidP="0093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Утворення Головної Руської Ради та її головні вимоги.</w:t>
            </w:r>
          </w:p>
          <w:p w:rsidR="0093719E" w:rsidRDefault="0093719E" w:rsidP="0093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Русофіли і народовці у 60-70-х рр.  ХІХ ст.</w:t>
            </w:r>
          </w:p>
          <w:p w:rsidR="0093719E" w:rsidRDefault="0093719E" w:rsidP="0093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Політичне протистояння товариства «Просвіта» та «Товариства ім. 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 1870-х – 1890-х рр.</w:t>
            </w:r>
          </w:p>
          <w:p w:rsidR="0093719E" w:rsidRDefault="0093719E" w:rsidP="0093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Національна ідея в суспільно-політичному просторі Галичини, Буковини та Закарпаття кінця ХІХ – початку ХХ ст.</w:t>
            </w:r>
          </w:p>
          <w:p w:rsidR="002F76D6" w:rsidRDefault="002F76D6" w:rsidP="0093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Утворення та діяльність українських політичних партій Галичини: Русько-Української радянської партії, Української соціал-демократичної партії, Української національно-демократичної партії та їх сучасні інтерпретації.</w:t>
            </w:r>
          </w:p>
          <w:p w:rsidR="002F76D6" w:rsidRDefault="002F76D6" w:rsidP="0093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Львівський університет у суспільно-політичних процесах Галичини кінця ХІХ – початку ХХ ст.</w:t>
            </w:r>
          </w:p>
          <w:p w:rsidR="0093719E" w:rsidRDefault="0093719E" w:rsidP="0093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0C12CE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053" w:type="dxa"/>
          </w:tcPr>
          <w:p w:rsidR="00E16938" w:rsidRDefault="002F76D6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Іспит; комбінований.</w:t>
            </w:r>
          </w:p>
        </w:tc>
      </w:tr>
      <w:tr w:rsidR="00E16938" w:rsidTr="00244C62">
        <w:tc>
          <w:tcPr>
            <w:tcW w:w="2802" w:type="dxa"/>
          </w:tcPr>
          <w:p w:rsidR="00E16938" w:rsidRPr="00E16938" w:rsidRDefault="000C12CE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053" w:type="dxa"/>
          </w:tcPr>
          <w:p w:rsidR="00E16938" w:rsidRDefault="002F76D6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історії України, всесвітньої історії дисциплін, достатніх для сприйняття категоріального апарату,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етносоціальних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політичних відносин, розуміння джерел.</w:t>
            </w:r>
          </w:p>
          <w:p w:rsidR="00DC339A" w:rsidRDefault="00DC339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38" w:rsidTr="00244C62">
        <w:tc>
          <w:tcPr>
            <w:tcW w:w="2802" w:type="dxa"/>
          </w:tcPr>
          <w:p w:rsidR="00E16938" w:rsidRPr="00E16938" w:rsidRDefault="000C12CE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53" w:type="dxa"/>
          </w:tcPr>
          <w:p w:rsidR="00E16938" w:rsidRDefault="002F76D6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Лекції, лекції-презентації; практичні заняття, дискусії.</w:t>
            </w:r>
          </w:p>
        </w:tc>
      </w:tr>
      <w:tr w:rsidR="000C12CE" w:rsidTr="00244C62">
        <w:tc>
          <w:tcPr>
            <w:tcW w:w="2802" w:type="dxa"/>
          </w:tcPr>
          <w:p w:rsidR="000C12CE" w:rsidRPr="00E16938" w:rsidRDefault="000C12CE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053" w:type="dxa"/>
          </w:tcPr>
          <w:p w:rsidR="000C12CE" w:rsidRDefault="002F76D6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курсу здійснюється з використанням загально вживаних програм і оперативних систем.</w:t>
            </w:r>
          </w:p>
          <w:p w:rsidR="00DC339A" w:rsidRDefault="00DC339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CE" w:rsidTr="00244C62">
        <w:tc>
          <w:tcPr>
            <w:tcW w:w="2802" w:type="dxa"/>
          </w:tcPr>
          <w:p w:rsidR="000C12CE" w:rsidRPr="00E16938" w:rsidRDefault="000C12CE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53" w:type="dxa"/>
          </w:tcPr>
          <w:p w:rsidR="000C12CE" w:rsidRDefault="00BC76BE" w:rsidP="00BC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BE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відвідування лекцій аспірант може максимально отримати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 балів;</w:t>
            </w:r>
          </w:p>
          <w:p w:rsidR="00BC76BE" w:rsidRDefault="00BC76BE" w:rsidP="00BC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результатами практичних занять аспірант може отримати – 36 балів;</w:t>
            </w:r>
          </w:p>
          <w:p w:rsidR="00BC76BE" w:rsidRDefault="00BC76BE" w:rsidP="00BC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результатами іспиту максимально може отримати – 50 балів.</w:t>
            </w:r>
          </w:p>
          <w:p w:rsidR="00DC339A" w:rsidRPr="00BC76BE" w:rsidRDefault="00DC339A" w:rsidP="00BC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CE" w:rsidTr="00244C62">
        <w:tc>
          <w:tcPr>
            <w:tcW w:w="2802" w:type="dxa"/>
          </w:tcPr>
          <w:p w:rsidR="000C12CE" w:rsidRPr="00E16938" w:rsidRDefault="000C12CE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7053" w:type="dxa"/>
          </w:tcPr>
          <w:p w:rsidR="000C12CE" w:rsidRDefault="00BC76BE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Сучасні інтерпретації процесу українського національного відродження в Галичині на початку ХХ ст.</w:t>
            </w:r>
          </w:p>
          <w:p w:rsidR="00BC76BE" w:rsidRDefault="00BC76BE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Національно-культурницький рух в Галичині, Буковині та Закарпатті першої половини ХІХ ст. та його діячі.</w:t>
            </w:r>
          </w:p>
          <w:p w:rsidR="00BC76BE" w:rsidRDefault="00BC76BE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Галицьке Русофільство 40-х рр. ХІХ ст.</w:t>
            </w:r>
          </w:p>
          <w:p w:rsidR="00BC76BE" w:rsidRDefault="00BC76BE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Організація Головної Руської Ради. Основні політичні вимоги.</w:t>
            </w:r>
          </w:p>
          <w:p w:rsidR="00BC76BE" w:rsidRDefault="00BC76BE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Народовці і русофіли у 60-х – 70-х рр. ХІХ ст.</w:t>
            </w:r>
          </w:p>
          <w:p w:rsidR="00BC76BE" w:rsidRDefault="00BC76BE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Формування національно-політичних доктрин українців Галичини у 70-х – 90-х рр. ХІХ ст.: товариство «Просвіта» та «Товариство ім.. 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76BE" w:rsidRDefault="00BC76BE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Русько-українська радянська партія та її програмні засади.</w:t>
            </w:r>
          </w:p>
          <w:p w:rsidR="00BC76BE" w:rsidRDefault="00BC76BE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Українська соціал-демократична партія Галичини у суспільно-політичному вимірі</w:t>
            </w:r>
            <w:r w:rsidR="00DC339A">
              <w:rPr>
                <w:rFonts w:ascii="Times New Roman" w:hAnsi="Times New Roman" w:cs="Times New Roman"/>
                <w:sz w:val="24"/>
                <w:szCs w:val="24"/>
              </w:rPr>
              <w:t xml:space="preserve"> краю.</w:t>
            </w:r>
          </w:p>
          <w:p w:rsidR="00DC339A" w:rsidRDefault="00DC339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Українська національно-демократична партія в Галичині та її національно-політичні вимоги.</w:t>
            </w:r>
          </w:p>
          <w:p w:rsidR="00DC339A" w:rsidRDefault="00DC339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10.Українська національна ідея в суспільно-політичному житті Галичини, Буковини та Закарпаття на початку ХХ ст.</w:t>
            </w:r>
          </w:p>
          <w:p w:rsidR="00DC339A" w:rsidRDefault="00DC339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11.Українсько-польське протистояння в Галичині кінця ХІХ – початку ХХ ст.</w:t>
            </w:r>
          </w:p>
          <w:p w:rsidR="00DC339A" w:rsidRDefault="00DC339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Боротьба за український університет у Львові на початку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39A" w:rsidRDefault="00DC339A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CE" w:rsidTr="00244C62">
        <w:tc>
          <w:tcPr>
            <w:tcW w:w="2802" w:type="dxa"/>
          </w:tcPr>
          <w:p w:rsidR="000C12CE" w:rsidRPr="00E16938" w:rsidRDefault="000C12CE" w:rsidP="00E1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053" w:type="dxa"/>
          </w:tcPr>
          <w:p w:rsidR="000C12CE" w:rsidRDefault="00511901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  <w:p w:rsidR="00511901" w:rsidRDefault="00511901" w:rsidP="00EC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938" w:rsidRPr="00E16938" w:rsidRDefault="00E16938">
      <w:pPr>
        <w:rPr>
          <w:rFonts w:ascii="Times New Roman" w:hAnsi="Times New Roman" w:cs="Times New Roman"/>
          <w:sz w:val="24"/>
          <w:szCs w:val="24"/>
        </w:rPr>
      </w:pPr>
    </w:p>
    <w:sectPr w:rsidR="00E16938" w:rsidRPr="00E16938" w:rsidSect="002E5EE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2B" w:rsidRDefault="007B3F2B" w:rsidP="00741917">
      <w:pPr>
        <w:spacing w:after="0" w:line="240" w:lineRule="auto"/>
      </w:pPr>
      <w:r>
        <w:separator/>
      </w:r>
    </w:p>
  </w:endnote>
  <w:endnote w:type="continuationSeparator" w:id="0">
    <w:p w:rsidR="007B3F2B" w:rsidRDefault="007B3F2B" w:rsidP="0074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5529"/>
      <w:docPartObj>
        <w:docPartGallery w:val="Page Numbers (Bottom of Page)"/>
        <w:docPartUnique/>
      </w:docPartObj>
    </w:sdtPr>
    <w:sdtContent>
      <w:p w:rsidR="00BC76BE" w:rsidRDefault="00BC76BE">
        <w:pPr>
          <w:pStyle w:val="a9"/>
          <w:jc w:val="right"/>
        </w:pPr>
        <w:fldSimple w:instr=" PAGE   \* MERGEFORMAT ">
          <w:r w:rsidR="00D25160">
            <w:rPr>
              <w:noProof/>
            </w:rPr>
            <w:t>4</w:t>
          </w:r>
        </w:fldSimple>
      </w:p>
    </w:sdtContent>
  </w:sdt>
  <w:p w:rsidR="00BC76BE" w:rsidRDefault="00BC76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2B" w:rsidRDefault="007B3F2B" w:rsidP="00741917">
      <w:pPr>
        <w:spacing w:after="0" w:line="240" w:lineRule="auto"/>
      </w:pPr>
      <w:r>
        <w:separator/>
      </w:r>
    </w:p>
  </w:footnote>
  <w:footnote w:type="continuationSeparator" w:id="0">
    <w:p w:rsidR="007B3F2B" w:rsidRDefault="007B3F2B" w:rsidP="0074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778"/>
    <w:multiLevelType w:val="hybridMultilevel"/>
    <w:tmpl w:val="30F48870"/>
    <w:lvl w:ilvl="0" w:tplc="13BA2B3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938"/>
    <w:rsid w:val="000C12CE"/>
    <w:rsid w:val="00112663"/>
    <w:rsid w:val="0018759F"/>
    <w:rsid w:val="001A5551"/>
    <w:rsid w:val="001A7B87"/>
    <w:rsid w:val="00244C62"/>
    <w:rsid w:val="002E5EE8"/>
    <w:rsid w:val="002F76D6"/>
    <w:rsid w:val="00511901"/>
    <w:rsid w:val="0063324A"/>
    <w:rsid w:val="00741917"/>
    <w:rsid w:val="00747ED0"/>
    <w:rsid w:val="007B3F2B"/>
    <w:rsid w:val="008107AB"/>
    <w:rsid w:val="0093719E"/>
    <w:rsid w:val="009B4133"/>
    <w:rsid w:val="00B22A24"/>
    <w:rsid w:val="00BC76BE"/>
    <w:rsid w:val="00D25160"/>
    <w:rsid w:val="00DC339A"/>
    <w:rsid w:val="00E16938"/>
    <w:rsid w:val="00EC27FA"/>
    <w:rsid w:val="00F2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38"/>
    <w:pPr>
      <w:ind w:left="720"/>
      <w:contextualSpacing/>
    </w:pPr>
  </w:style>
  <w:style w:type="table" w:styleId="a4">
    <w:name w:val="Table Grid"/>
    <w:basedOn w:val="a1"/>
    <w:uiPriority w:val="59"/>
    <w:rsid w:val="00E1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F25F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a6">
    <w:name w:val="Текст Знак"/>
    <w:basedOn w:val="a0"/>
    <w:link w:val="a5"/>
    <w:rsid w:val="00F25FE8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7">
    <w:name w:val="header"/>
    <w:basedOn w:val="a"/>
    <w:link w:val="a8"/>
    <w:uiPriority w:val="99"/>
    <w:semiHidden/>
    <w:unhideWhenUsed/>
    <w:rsid w:val="007419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741917"/>
  </w:style>
  <w:style w:type="paragraph" w:styleId="a9">
    <w:name w:val="footer"/>
    <w:basedOn w:val="a"/>
    <w:link w:val="aa"/>
    <w:uiPriority w:val="99"/>
    <w:unhideWhenUsed/>
    <w:rsid w:val="007419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41917"/>
  </w:style>
  <w:style w:type="paragraph" w:styleId="ab">
    <w:name w:val="Balloon Text"/>
    <w:basedOn w:val="a"/>
    <w:link w:val="ac"/>
    <w:uiPriority w:val="99"/>
    <w:semiHidden/>
    <w:unhideWhenUsed/>
    <w:rsid w:val="0074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4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498C-1A27-4E28-A383-F9BC3537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5232</Words>
  <Characters>2983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marjana</cp:lastModifiedBy>
  <cp:revision>11</cp:revision>
  <cp:lastPrinted>2019-10-07T10:07:00Z</cp:lastPrinted>
  <dcterms:created xsi:type="dcterms:W3CDTF">2019-10-07T09:35:00Z</dcterms:created>
  <dcterms:modified xsi:type="dcterms:W3CDTF">2019-10-07T11:45:00Z</dcterms:modified>
</cp:coreProperties>
</file>