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Pr="00E326DA" w:rsidRDefault="003D3DD0" w:rsidP="00E326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E326DA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E32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курсу</w:t>
      </w:r>
      <w:r w:rsidRPr="00E32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CCD" w:rsidRPr="00E326DA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proofErr w:type="gramStart"/>
      <w:r w:rsidR="002D1A90" w:rsidRPr="00E326DA">
        <w:rPr>
          <w:rFonts w:ascii="Times New Roman" w:hAnsi="Times New Roman" w:cs="Times New Roman"/>
          <w:b/>
          <w:sz w:val="24"/>
          <w:szCs w:val="24"/>
          <w:lang w:val="ru-RU"/>
        </w:rPr>
        <w:t>Вступ</w:t>
      </w:r>
      <w:proofErr w:type="spellEnd"/>
      <w:proofErr w:type="gramEnd"/>
      <w:r w:rsidR="002D1A90" w:rsidRPr="00E32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="002D1A90" w:rsidRPr="00E326DA">
        <w:rPr>
          <w:rFonts w:ascii="Times New Roman" w:hAnsi="Times New Roman" w:cs="Times New Roman"/>
          <w:b/>
          <w:sz w:val="24"/>
          <w:szCs w:val="24"/>
          <w:lang w:val="ru-RU"/>
        </w:rPr>
        <w:t>спеціальності</w:t>
      </w:r>
      <w:proofErr w:type="spellEnd"/>
    </w:p>
    <w:p w:rsidR="003D3DD0" w:rsidRPr="00E326DA" w:rsidRDefault="002D1A90" w:rsidP="00E326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6DA">
        <w:rPr>
          <w:rFonts w:ascii="Times New Roman" w:hAnsi="Times New Roman" w:cs="Times New Roman"/>
          <w:sz w:val="24"/>
          <w:szCs w:val="24"/>
          <w:u w:val="single"/>
          <w:lang w:val="ru-RU"/>
        </w:rPr>
        <w:t>2020</w:t>
      </w:r>
      <w:r w:rsidR="003D3DD0" w:rsidRPr="00E326DA">
        <w:rPr>
          <w:rFonts w:ascii="Times New Roman" w:hAnsi="Times New Roman" w:cs="Times New Roman"/>
          <w:sz w:val="24"/>
          <w:szCs w:val="24"/>
          <w:u w:val="single"/>
          <w:lang w:val="ru-RU"/>
        </w:rPr>
        <w:t>-202</w:t>
      </w:r>
      <w:r w:rsidRPr="00E326D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3D3DD0" w:rsidRPr="00E326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95CCD" w:rsidRPr="00E326DA">
        <w:rPr>
          <w:rFonts w:ascii="Times New Roman" w:hAnsi="Times New Roman" w:cs="Times New Roman"/>
          <w:sz w:val="24"/>
          <w:szCs w:val="24"/>
          <w:lang w:val="ru-RU"/>
        </w:rPr>
        <w:t>н.р.</w:t>
      </w:r>
    </w:p>
    <w:p w:rsidR="003D3DD0" w:rsidRPr="00E326DA" w:rsidRDefault="003D3DD0" w:rsidP="00E326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180" w:type="dxa"/>
        <w:tblLayout w:type="fixed"/>
        <w:tblLook w:val="04A0"/>
      </w:tblPr>
      <w:tblGrid>
        <w:gridCol w:w="2093"/>
        <w:gridCol w:w="993"/>
        <w:gridCol w:w="4677"/>
        <w:gridCol w:w="1276"/>
        <w:gridCol w:w="1134"/>
        <w:gridCol w:w="7"/>
      </w:tblGrid>
      <w:tr w:rsidR="003D3DD0" w:rsidRPr="00E326DA" w:rsidTr="000C6C2E">
        <w:tc>
          <w:tcPr>
            <w:tcW w:w="2093" w:type="dxa"/>
          </w:tcPr>
          <w:p w:rsidR="003D3DD0" w:rsidRPr="00E326DA" w:rsidRDefault="003D3DD0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087" w:type="dxa"/>
            <w:gridSpan w:val="5"/>
          </w:tcPr>
          <w:p w:rsidR="003D3DD0" w:rsidRPr="00E326DA" w:rsidRDefault="002D1A9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спеціальності</w:t>
            </w:r>
            <w:proofErr w:type="spellEnd"/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3D3DD0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087" w:type="dxa"/>
            <w:gridSpan w:val="5"/>
          </w:tcPr>
          <w:p w:rsidR="003D3DD0" w:rsidRPr="00E326DA" w:rsidRDefault="002D1A9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  <w:r w:rsidR="003D3DD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</w:t>
            </w:r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3D3DD0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087" w:type="dxa"/>
            <w:gridSpan w:val="5"/>
          </w:tcPr>
          <w:p w:rsidR="003D3DD0" w:rsidRPr="00E326DA" w:rsidRDefault="003D3DD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факультет, кафедра 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3D3DD0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087" w:type="dxa"/>
            <w:gridSpan w:val="5"/>
          </w:tcPr>
          <w:p w:rsidR="003D3DD0" w:rsidRPr="00E326DA" w:rsidRDefault="003D3DD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9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та 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>поведінкові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AA71E0" w:rsidRPr="00E32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1E0" w:rsidRPr="00E326DA" w:rsidRDefault="00AA71E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90"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ологія</w:t>
            </w:r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162A9D" w:rsidP="00E326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8087" w:type="dxa"/>
            <w:gridSpan w:val="5"/>
          </w:tcPr>
          <w:p w:rsidR="003D3DD0" w:rsidRPr="00E326DA" w:rsidRDefault="002D1A9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Кудринська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Анна Іванівна</w:t>
            </w:r>
            <w:r w:rsidR="00162A9D" w:rsidRPr="00E32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A9D"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2A9D" w:rsidRPr="00E326DA">
              <w:rPr>
                <w:rFonts w:ascii="Times New Roman" w:hAnsi="Times New Roman" w:cs="Times New Roman"/>
                <w:sz w:val="24"/>
                <w:szCs w:val="24"/>
              </w:rPr>
              <w:t>. н.,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162A9D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162A9D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8D0B94"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162A9D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87" w:type="dxa"/>
            <w:gridSpan w:val="5"/>
          </w:tcPr>
          <w:p w:rsidR="003D3DD0" w:rsidRPr="00E326DA" w:rsidRDefault="00FA1704" w:rsidP="00E3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E7C1B" w:rsidRPr="00E326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akudrinska@ukr.net</w:t>
              </w:r>
            </w:hyperlink>
          </w:p>
          <w:p w:rsidR="00CE7C1B" w:rsidRPr="00E326DA" w:rsidRDefault="00CE7C1B" w:rsidP="00E3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162A9D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E326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8087" w:type="dxa"/>
            <w:gridSpan w:val="5"/>
          </w:tcPr>
          <w:p w:rsidR="003D3DD0" w:rsidRPr="00E326DA" w:rsidRDefault="00162A9D" w:rsidP="00E32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3D3DD0" w:rsidRPr="00E326DA" w:rsidTr="000C6C2E">
        <w:tc>
          <w:tcPr>
            <w:tcW w:w="2093" w:type="dxa"/>
          </w:tcPr>
          <w:p w:rsidR="003D3DD0" w:rsidRPr="00E326DA" w:rsidRDefault="00162A9D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087" w:type="dxa"/>
            <w:gridSpan w:val="5"/>
          </w:tcPr>
          <w:p w:rsidR="003D3DD0" w:rsidRPr="00E326DA" w:rsidRDefault="00FA1704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E7C1B" w:rsidRPr="00E326D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u w:val="none"/>
                </w:rPr>
                <w:t>http://clio.lnu.edu.ua/course/vstup-do-spetsialnosti</w:t>
              </w:r>
            </w:hyperlink>
          </w:p>
        </w:tc>
      </w:tr>
      <w:tr w:rsidR="00162A9D" w:rsidRPr="00E326DA" w:rsidTr="000C6C2E">
        <w:tc>
          <w:tcPr>
            <w:tcW w:w="2093" w:type="dxa"/>
          </w:tcPr>
          <w:p w:rsidR="00162A9D" w:rsidRPr="00E326DA" w:rsidRDefault="00A551D7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8087" w:type="dxa"/>
            <w:gridSpan w:val="5"/>
          </w:tcPr>
          <w:p w:rsidR="00162A9D" w:rsidRPr="00E326DA" w:rsidRDefault="00A551D7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його учасникам </w:t>
            </w:r>
            <w:r w:rsidR="0035381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необхідний теоретичний і фактографічний матеріал для отримання цілісної картини 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</w:rPr>
              <w:t>щодо проблематики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та особливостей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соціологічного знання; аналізу соціальних явищ та процесів</w:t>
            </w:r>
            <w:r w:rsidR="00870008" w:rsidRPr="00E326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  <w:r w:rsidR="00CE7C1B" w:rsidRPr="00E326DA">
              <w:rPr>
                <w:rFonts w:ascii="Times New Roman" w:hAnsi="Times New Roman" w:cs="Times New Roman"/>
                <w:sz w:val="24"/>
                <w:szCs w:val="24"/>
              </w:rPr>
              <w:t>перспектив професійної самореалізації</w:t>
            </w:r>
          </w:p>
        </w:tc>
      </w:tr>
      <w:tr w:rsidR="00162A9D" w:rsidRPr="00E326DA" w:rsidTr="000C6C2E">
        <w:tc>
          <w:tcPr>
            <w:tcW w:w="2093" w:type="dxa"/>
          </w:tcPr>
          <w:p w:rsidR="00162A9D" w:rsidRPr="00E326DA" w:rsidRDefault="002F5066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087" w:type="dxa"/>
            <w:gridSpan w:val="5"/>
          </w:tcPr>
          <w:p w:rsidR="00162A9D" w:rsidRPr="00E326DA" w:rsidRDefault="003D3A1D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є навчальною дисципліною з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</w:t>
            </w:r>
            <w:r w:rsidR="003E42EF" w:rsidRPr="00E326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42EF"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викладається у 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15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</w:t>
            </w:r>
          </w:p>
        </w:tc>
      </w:tr>
      <w:tr w:rsidR="00A551D7" w:rsidRPr="00E326DA" w:rsidTr="000C6C2E">
        <w:tc>
          <w:tcPr>
            <w:tcW w:w="2093" w:type="dxa"/>
          </w:tcPr>
          <w:p w:rsidR="00A551D7" w:rsidRPr="00E326DA" w:rsidRDefault="00B56150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087" w:type="dxa"/>
            <w:gridSpan w:val="5"/>
          </w:tcPr>
          <w:p w:rsidR="00870008" w:rsidRPr="00E326DA" w:rsidRDefault="00B5615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Метою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="0096614E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нормативної 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дисципліни «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  <w:r w:rsidR="00303E8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» є: </w:t>
            </w:r>
            <w:r w:rsidR="000927F4" w:rsidRPr="00E326DA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r w:rsidR="00870008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 із базовими соціологічними поняттями, ідеями та теоріями, що становлять підвалини сучасного соціологічного знання</w:t>
            </w:r>
            <w:r w:rsidR="000927F4" w:rsidRPr="00E326DA">
              <w:rPr>
                <w:rFonts w:ascii="Times New Roman" w:hAnsi="Times New Roman" w:cs="Times New Roman"/>
                <w:sz w:val="24"/>
                <w:szCs w:val="24"/>
              </w:rPr>
              <w:t>; формування навичок аналізу соціальних явищ та процесів</w:t>
            </w:r>
            <w:r w:rsidR="000927F4" w:rsidRPr="00E326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0927F4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а також уявлень про перспективи професійної самореалізації</w:t>
            </w:r>
            <w:r w:rsidR="00BF3187"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008" w:rsidRPr="00E326DA" w:rsidRDefault="00870008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8C" w:rsidRPr="00E326DA" w:rsidRDefault="00303E8C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Цілі курсу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BAF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7F4" w:rsidRPr="00E326DA">
              <w:rPr>
                <w:rFonts w:ascii="Times New Roman" w:hAnsi="Times New Roman" w:cs="Times New Roman"/>
                <w:sz w:val="24"/>
                <w:szCs w:val="24"/>
              </w:rPr>
              <w:t>сформувати цілісне уявлення про особливості вивчення с</w:t>
            </w:r>
            <w:r w:rsidR="00BF3187" w:rsidRPr="00E326DA">
              <w:rPr>
                <w:rFonts w:ascii="Times New Roman" w:hAnsi="Times New Roman" w:cs="Times New Roman"/>
                <w:sz w:val="24"/>
                <w:szCs w:val="24"/>
              </w:rPr>
              <w:t>оціальних явищ, процесів, спектр професійної діяльності соціолога, Кодекс професійної етики.</w:t>
            </w:r>
          </w:p>
        </w:tc>
      </w:tr>
      <w:tr w:rsidR="00A551D7" w:rsidRPr="00E326DA" w:rsidTr="000C6C2E">
        <w:tc>
          <w:tcPr>
            <w:tcW w:w="2093" w:type="dxa"/>
          </w:tcPr>
          <w:p w:rsidR="00A551D7" w:rsidRPr="00E326DA" w:rsidRDefault="00303E8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8087" w:type="dxa"/>
            <w:gridSpan w:val="5"/>
          </w:tcPr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Э.К. Введение в социологию. – М.: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2000. – 256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Бауман З. Мыслить социологически: Учеб. пособие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ер. с англ. под ред. А.Ф. Филиппова;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"Открытое о-во". - М.: Аспект-Пресс, 1996. - 255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Приглашение в социологию. – М.: Аспект-Пресс, 1996. – 320</w:t>
            </w:r>
            <w:r w:rsidR="0008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Гідденс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1999. – 726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В.И., Кравченко А.И. Социальные институты и процессы // Социология – М., 2001. – Т.3. – 292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Загрубский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Какая социология нужна обществу? В продолжение темы // Социологические исследования. – 2009. – № 6.– С. 132–138.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Збровский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Г.Е. Общая социология: учеб. [3-е изд.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и доп.]. – М.: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Гардарики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2004. – 592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Исаев Б. А. Социология. Краткий курс. – СПб.: Питер, 2007. – 224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26DA">
              <w:rPr>
                <w:sz w:val="24"/>
                <w:szCs w:val="24"/>
                <w:lang w:val="uk-UA"/>
              </w:rPr>
              <w:t>Калашнікова</w:t>
            </w:r>
            <w:proofErr w:type="spellEnd"/>
            <w:r w:rsidRPr="00E326DA">
              <w:rPr>
                <w:sz w:val="24"/>
                <w:szCs w:val="24"/>
                <w:lang w:val="uk-UA"/>
              </w:rPr>
              <w:t xml:space="preserve"> Л. В. Організація діяльності соціологічних служб : [навчальний посібник для студентів вищих навчальних закладів] / Людмила Володимирівна </w:t>
            </w:r>
            <w:proofErr w:type="spellStart"/>
            <w:r w:rsidRPr="00E326DA">
              <w:rPr>
                <w:sz w:val="24"/>
                <w:szCs w:val="24"/>
                <w:lang w:val="uk-UA"/>
              </w:rPr>
              <w:t>Калашнікова</w:t>
            </w:r>
            <w:proofErr w:type="spellEnd"/>
            <w:r w:rsidRPr="00E326DA">
              <w:rPr>
                <w:sz w:val="24"/>
                <w:szCs w:val="24"/>
                <w:lang w:val="uk-UA"/>
              </w:rPr>
              <w:t xml:space="preserve">. – Миколаїв : Вид-во ЧДУ ім. </w:t>
            </w:r>
            <w:r w:rsidRPr="00E326DA">
              <w:rPr>
                <w:sz w:val="24"/>
                <w:szCs w:val="24"/>
              </w:rPr>
              <w:t xml:space="preserve">Петра </w:t>
            </w:r>
            <w:proofErr w:type="spellStart"/>
            <w:r w:rsidRPr="00E326DA">
              <w:rPr>
                <w:sz w:val="24"/>
                <w:szCs w:val="24"/>
              </w:rPr>
              <w:t>Могили</w:t>
            </w:r>
            <w:proofErr w:type="spellEnd"/>
            <w:r w:rsidRPr="00E326DA">
              <w:rPr>
                <w:sz w:val="24"/>
                <w:szCs w:val="24"/>
              </w:rPr>
              <w:t xml:space="preserve">, 2016. – 192 </w:t>
            </w:r>
            <w:proofErr w:type="gramStart"/>
            <w:r w:rsidRPr="00E326DA">
              <w:rPr>
                <w:sz w:val="24"/>
                <w:szCs w:val="24"/>
              </w:rPr>
              <w:t>с</w:t>
            </w:r>
            <w:proofErr w:type="gramEnd"/>
            <w:r w:rsidRPr="00E326DA">
              <w:rPr>
                <w:sz w:val="24"/>
                <w:szCs w:val="24"/>
                <w:lang w:val="uk-UA"/>
              </w:rPr>
              <w:t>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r w:rsidRPr="00E326DA">
              <w:rPr>
                <w:sz w:val="24"/>
                <w:szCs w:val="24"/>
              </w:rPr>
              <w:t>Комаров М.С. Введение в социологию: учеб</w:t>
            </w:r>
            <w:proofErr w:type="gramStart"/>
            <w:r w:rsidRPr="00E326DA">
              <w:rPr>
                <w:sz w:val="24"/>
                <w:szCs w:val="24"/>
              </w:rPr>
              <w:t>.</w:t>
            </w:r>
            <w:proofErr w:type="gramEnd"/>
            <w:r w:rsidRPr="00E326DA">
              <w:rPr>
                <w:sz w:val="24"/>
                <w:szCs w:val="24"/>
              </w:rPr>
              <w:t xml:space="preserve"> </w:t>
            </w:r>
            <w:proofErr w:type="gramStart"/>
            <w:r w:rsidRPr="00E326DA">
              <w:rPr>
                <w:sz w:val="24"/>
                <w:szCs w:val="24"/>
              </w:rPr>
              <w:t>д</w:t>
            </w:r>
            <w:proofErr w:type="gramEnd"/>
            <w:r w:rsidRPr="00E326DA">
              <w:rPr>
                <w:sz w:val="24"/>
                <w:szCs w:val="24"/>
              </w:rPr>
              <w:t xml:space="preserve">ля всех </w:t>
            </w:r>
            <w:proofErr w:type="spellStart"/>
            <w:r w:rsidRPr="00E326DA">
              <w:rPr>
                <w:sz w:val="24"/>
                <w:szCs w:val="24"/>
              </w:rPr>
              <w:t>уч</w:t>
            </w:r>
            <w:proofErr w:type="spellEnd"/>
            <w:r w:rsidRPr="00E326DA">
              <w:rPr>
                <w:sz w:val="24"/>
                <w:szCs w:val="24"/>
              </w:rPr>
              <w:t xml:space="preserve">. заведений. – М.: Наука, 1994. – 153 </w:t>
            </w:r>
            <w:proofErr w:type="gramStart"/>
            <w:r w:rsidRPr="00E326DA">
              <w:rPr>
                <w:sz w:val="24"/>
                <w:szCs w:val="24"/>
              </w:rPr>
              <w:t>с</w:t>
            </w:r>
            <w:proofErr w:type="gramEnd"/>
            <w:r w:rsidRPr="00E326DA">
              <w:rPr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Комаров М.С. Размышления о предмете социологии // Социологические исследования, 1990. – № 11. – С. 33-42.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r w:rsidRPr="00E326DA">
              <w:rPr>
                <w:sz w:val="24"/>
                <w:szCs w:val="24"/>
                <w:lang w:val="uk-UA"/>
              </w:rPr>
              <w:t xml:space="preserve">Костенко Н., </w:t>
            </w:r>
            <w:proofErr w:type="spellStart"/>
            <w:r w:rsidRPr="00E326DA">
              <w:rPr>
                <w:sz w:val="24"/>
                <w:szCs w:val="24"/>
                <w:lang w:val="uk-UA"/>
              </w:rPr>
              <w:t>Макеєв</w:t>
            </w:r>
            <w:proofErr w:type="spellEnd"/>
            <w:r w:rsidRPr="00E326DA">
              <w:rPr>
                <w:sz w:val="24"/>
                <w:szCs w:val="24"/>
                <w:lang w:val="uk-UA"/>
              </w:rPr>
              <w:t xml:space="preserve"> С. Місце і час соціології // Соціологія: теорія, методи, маркетинг. – 2008. -  №1. – С.11-32.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279" w:hanging="459"/>
              <w:jc w:val="both"/>
              <w:rPr>
                <w:sz w:val="24"/>
                <w:szCs w:val="24"/>
              </w:rPr>
            </w:pPr>
            <w:r w:rsidRPr="00E326DA">
              <w:rPr>
                <w:sz w:val="24"/>
                <w:szCs w:val="24"/>
              </w:rPr>
              <w:t xml:space="preserve">Кравченко А.И. Введение в социологию: Учеб. Пособие. – М.: Новая школа, 1995. – 144 </w:t>
            </w:r>
            <w:proofErr w:type="gramStart"/>
            <w:r w:rsidRPr="00E326DA">
              <w:rPr>
                <w:sz w:val="24"/>
                <w:szCs w:val="24"/>
              </w:rPr>
              <w:t>с</w:t>
            </w:r>
            <w:proofErr w:type="gramEnd"/>
            <w:r w:rsidRPr="00E326DA">
              <w:rPr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С.А. Социологическая теория: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будущого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2007. – № 3.– С. 3–12.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-2" w:hanging="459"/>
              <w:jc w:val="both"/>
              <w:rPr>
                <w:sz w:val="24"/>
                <w:szCs w:val="24"/>
              </w:rPr>
            </w:pPr>
            <w:proofErr w:type="spellStart"/>
            <w:r w:rsidRPr="00E326DA">
              <w:rPr>
                <w:sz w:val="24"/>
                <w:szCs w:val="24"/>
              </w:rPr>
              <w:t>Кутуєв</w:t>
            </w:r>
            <w:proofErr w:type="spellEnd"/>
            <w:r w:rsidRPr="00E326DA">
              <w:rPr>
                <w:sz w:val="24"/>
                <w:szCs w:val="24"/>
              </w:rPr>
              <w:t xml:space="preserve"> П. Проблематика </w:t>
            </w:r>
            <w:proofErr w:type="spellStart"/>
            <w:r w:rsidRPr="00E326DA">
              <w:rPr>
                <w:sz w:val="24"/>
                <w:szCs w:val="24"/>
              </w:rPr>
              <w:t>сучасного</w:t>
            </w:r>
            <w:proofErr w:type="spellEnd"/>
            <w:r w:rsidRPr="00E326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6DA">
              <w:rPr>
                <w:sz w:val="24"/>
                <w:szCs w:val="24"/>
              </w:rPr>
              <w:t>соц</w:t>
            </w:r>
            <w:proofErr w:type="gramEnd"/>
            <w:r w:rsidRPr="00E326DA">
              <w:rPr>
                <w:sz w:val="24"/>
                <w:szCs w:val="24"/>
              </w:rPr>
              <w:t>іологічного</w:t>
            </w:r>
            <w:proofErr w:type="spellEnd"/>
            <w:r w:rsidRPr="00E326DA">
              <w:rPr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sz w:val="24"/>
                <w:szCs w:val="24"/>
              </w:rPr>
              <w:t>знання</w:t>
            </w:r>
            <w:proofErr w:type="spellEnd"/>
            <w:r w:rsidRPr="00E326DA">
              <w:rPr>
                <w:sz w:val="24"/>
                <w:szCs w:val="24"/>
              </w:rPr>
              <w:t xml:space="preserve"> // </w:t>
            </w:r>
            <w:proofErr w:type="spellStart"/>
            <w:r w:rsidRPr="00E326DA">
              <w:rPr>
                <w:sz w:val="24"/>
                <w:szCs w:val="24"/>
              </w:rPr>
              <w:t>Соціологія</w:t>
            </w:r>
            <w:proofErr w:type="spellEnd"/>
            <w:r w:rsidRPr="00E326DA">
              <w:rPr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sz w:val="24"/>
                <w:szCs w:val="24"/>
              </w:rPr>
              <w:t>теорія</w:t>
            </w:r>
            <w:proofErr w:type="spellEnd"/>
            <w:r w:rsidRPr="00E326DA">
              <w:rPr>
                <w:sz w:val="24"/>
                <w:szCs w:val="24"/>
              </w:rPr>
              <w:t xml:space="preserve">, </w:t>
            </w:r>
            <w:proofErr w:type="spellStart"/>
            <w:r w:rsidRPr="00E326DA">
              <w:rPr>
                <w:sz w:val="24"/>
                <w:szCs w:val="24"/>
              </w:rPr>
              <w:t>методи</w:t>
            </w:r>
            <w:proofErr w:type="spellEnd"/>
            <w:r w:rsidRPr="00E326DA">
              <w:rPr>
                <w:sz w:val="24"/>
                <w:szCs w:val="24"/>
              </w:rPr>
              <w:t>, маркетинг. – 2009. – № 2. –  С.144–156.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Лапин Н.И. Предмет и методология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2002. – № 8.– С. 106–119.</w:t>
            </w:r>
          </w:p>
          <w:p w:rsidR="000E4DF9" w:rsidRPr="00E326DA" w:rsidRDefault="000E4DF9" w:rsidP="00E326DA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Масионис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Дж. Социология. – 9-е изд. – СПб.: Питер, 2004. – 752 </w:t>
            </w:r>
            <w:proofErr w:type="gram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Миллс Ч. Социологическое воображение / Пер. с англ. О. А. </w:t>
            </w: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Оберемко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под общ</w:t>
            </w:r>
            <w:proofErr w:type="gram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ед.  </w:t>
            </w: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Г.С.Батыгина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– М.: Издательский Дом </w:t>
            </w: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NOTA</w:t>
            </w: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BENE</w:t>
            </w: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2001. – 264 </w:t>
            </w:r>
            <w:proofErr w:type="gram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Монсон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 Лодка на аллеях парка</w:t>
            </w: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введение в </w:t>
            </w: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и</w:t>
            </w: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олог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и</w:t>
            </w:r>
            <w:proofErr w:type="spell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</w:t>
            </w:r>
            <w:proofErr w:type="spell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/ Пер. со швед.,</w:t>
            </w:r>
            <w:r w:rsidR="000845C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М.: Весь Мир, 1995. – 96 </w:t>
            </w:r>
            <w:proofErr w:type="gramStart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Осипов Г.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с социологией? // Вестник  РАН — 1997. — Т.67. – №6. – 502-507.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За ред.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Пічі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В.М. –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– 2000», 2004. – 368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Н.В. Современная социология: детерминанты перемен // Социологические исследования. – 2009. – № 12.– С. 26–35.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Серов Н. К. Интегральная теория П.А. Сорокина и перспективы ее развития // Журнал социологии и социальной антропологии. – 2001. – Т. </w:t>
            </w:r>
            <w:r w:rsidRPr="00E32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 – С. 195–200.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Смелзер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Проблеми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іології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Георг-Зіммелівські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лекції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1995. –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Львів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Кальварія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2003. – 128 </w:t>
            </w:r>
            <w:proofErr w:type="gram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Смелзер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 Социология — М.: Феникс, 1994. – 688 </w:t>
            </w:r>
            <w:proofErr w:type="gram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Сокурянська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</w:t>
            </w:r>
            <w:proofErr w:type="spellStart"/>
            <w:r w:rsidR="000845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="000845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845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="0008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8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0845C0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="0008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8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5C0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08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2010. – 125 </w:t>
            </w:r>
            <w:proofErr w:type="gram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Сорокин П.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Общедоступний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учебник социологии. Статьи разных лет. – М.: Наука, 1994. – 560 </w:t>
            </w:r>
            <w:proofErr w:type="gram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Социология: Основы общей теории: Учеб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ля вузов / Ответ. ред. Г.Осипов</w:t>
            </w:r>
            <w:r w:rsidRPr="00E326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М.: Норма, 2003. – 912 </w:t>
            </w:r>
            <w:proofErr w:type="gramStart"/>
            <w:r w:rsidRPr="00E326D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Социология: Хрестоматия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ост. Ю.Г.Волков, И.В.Мостовая – М.: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2003. – 524 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Социология: Энциклопедия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ост. А.А.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Грицанов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Эвелькин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Г.Н. Соколова, О.В. Терещенко. – Мн.: Книжный Дом, 2003. – 1312 с. – (Мир энциклопедий).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іологічна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сучасність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 ред. А. Ручки. – К., 2007. – 363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За ред..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Ю.Ф.Пачковського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Каравела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2009. – 760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/За ред..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С.О.Макеєва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вид.,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доп. – К.: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Т-во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КОО, 2003. – 455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Ю.Ф.Пачковський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Н.В.Коваліско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І.В.Городняк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.; за ред.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Ю.Ф.Пачковського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ЛНУ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Франка, 2011. – 418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Ж. О понятийном аппарате социологии // Социологические исследования. – 2002. – № 9. – С. 3–16.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Ж.Т. Чему учит социология и с чего начинать // Социологические исследования. – 2008. –№ 7. – С. 54–61.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Ж.Т.Эволюция теоретической социологии в России  (1950 – 2000-е годы) // Социологические исследования. – 2006. –№ 6. – С. 16–27.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Фролов С. С. Социология: учеб. [для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учеб.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..]. – М.: Наука, 1994. – 256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r w:rsidRPr="00E326DA">
              <w:rPr>
                <w:sz w:val="24"/>
                <w:szCs w:val="24"/>
                <w:lang w:val="uk-UA"/>
              </w:rPr>
              <w:t xml:space="preserve">Хуткий Д., </w:t>
            </w:r>
            <w:proofErr w:type="spellStart"/>
            <w:r w:rsidRPr="00E326DA">
              <w:rPr>
                <w:sz w:val="24"/>
                <w:szCs w:val="24"/>
                <w:lang w:val="uk-UA"/>
              </w:rPr>
              <w:t>Хмелько</w:t>
            </w:r>
            <w:proofErr w:type="spellEnd"/>
            <w:r w:rsidRPr="00E326DA">
              <w:rPr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E326DA">
              <w:rPr>
                <w:sz w:val="24"/>
                <w:szCs w:val="24"/>
                <w:lang w:val="uk-UA"/>
              </w:rPr>
              <w:t>Макросоціологічний</w:t>
            </w:r>
            <w:proofErr w:type="spellEnd"/>
            <w:r w:rsidRPr="00E326DA">
              <w:rPr>
                <w:sz w:val="24"/>
                <w:szCs w:val="24"/>
                <w:lang w:val="uk-UA"/>
              </w:rPr>
              <w:t xml:space="preserve"> підхід до виокремлення основних підсистем сучасної світової системи суспільств // Соціологія: теорія, методи, маркетинг. – 2008. -  № 3. – С.42-56.</w:t>
            </w:r>
          </w:p>
          <w:p w:rsidR="000E4DF9" w:rsidRPr="00E326DA" w:rsidRDefault="000E4DF9" w:rsidP="00E326DA">
            <w:pPr>
              <w:pStyle w:val="aa"/>
              <w:numPr>
                <w:ilvl w:val="0"/>
                <w:numId w:val="13"/>
              </w:numPr>
              <w:ind w:left="459" w:right="-2" w:hanging="459"/>
              <w:jc w:val="both"/>
              <w:rPr>
                <w:sz w:val="24"/>
                <w:szCs w:val="24"/>
              </w:rPr>
            </w:pPr>
            <w:r w:rsidRPr="00E326DA">
              <w:rPr>
                <w:sz w:val="24"/>
                <w:szCs w:val="24"/>
              </w:rPr>
              <w:t xml:space="preserve">Человек и общество: Хрестоматия. – К.: </w:t>
            </w:r>
            <w:proofErr w:type="spellStart"/>
            <w:r w:rsidRPr="00E326DA">
              <w:rPr>
                <w:sz w:val="24"/>
                <w:szCs w:val="24"/>
              </w:rPr>
              <w:t>Ин-т</w:t>
            </w:r>
            <w:proofErr w:type="spellEnd"/>
            <w:r w:rsidRPr="00E326DA">
              <w:rPr>
                <w:sz w:val="24"/>
                <w:szCs w:val="24"/>
              </w:rPr>
              <w:t xml:space="preserve"> социологии НАН Украины, 1999. – 336 </w:t>
            </w:r>
            <w:proofErr w:type="gramStart"/>
            <w:r w:rsidRPr="00E326DA">
              <w:rPr>
                <w:sz w:val="24"/>
                <w:szCs w:val="24"/>
              </w:rPr>
              <w:t>с</w:t>
            </w:r>
            <w:proofErr w:type="gramEnd"/>
            <w:r w:rsidRPr="00E326DA">
              <w:rPr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Н.Й. </w:t>
            </w:r>
            <w:proofErr w:type="spellStart"/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2009. – 468 с.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Много социологий для одного мира // Социологические исследования. – 1991. –№ 2. – С. 13–23.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Одна социология или много // Журнал социологии и социальной антропологии. – 2009. – Т. 12. – № 4. – С. 37–48.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Социология. Анализ современного общества: Пер. с польск. С.М.Червонной. – М.: Логос, 2005. – 664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Ядов В.А. Размышления о предмете социологии // СОЦИС, 1990. – №</w:t>
            </w:r>
            <w:r w:rsidR="00084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2. С. 3–16.</w:t>
            </w:r>
          </w:p>
          <w:p w:rsidR="000E4DF9" w:rsidRPr="00E326DA" w:rsidRDefault="000E4DF9" w:rsidP="00E326DA">
            <w:pPr>
              <w:pStyle w:val="a7"/>
              <w:numPr>
                <w:ilvl w:val="0"/>
                <w:numId w:val="13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Яницкий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О.Н. Кризис и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2009. – № 5. – С. 3–13.</w:t>
            </w:r>
          </w:p>
          <w:p w:rsidR="008320A0" w:rsidRPr="00E326DA" w:rsidRDefault="008320A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A74" w:rsidRPr="00E326DA" w:rsidTr="000C6C2E">
        <w:tc>
          <w:tcPr>
            <w:tcW w:w="2093" w:type="dxa"/>
          </w:tcPr>
          <w:p w:rsidR="00340A74" w:rsidRPr="00E326DA" w:rsidRDefault="00340A74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087" w:type="dxa"/>
            <w:gridSpan w:val="5"/>
          </w:tcPr>
          <w:p w:rsidR="00340A74" w:rsidRPr="00E326DA" w:rsidRDefault="0096614E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A74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40A74" w:rsidRPr="00E32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40A74" w:rsidRPr="00E326DA" w:rsidTr="000C6C2E">
        <w:tc>
          <w:tcPr>
            <w:tcW w:w="2093" w:type="dxa"/>
          </w:tcPr>
          <w:p w:rsidR="00340A74" w:rsidRPr="00E326DA" w:rsidRDefault="00340A74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087" w:type="dxa"/>
            <w:gridSpan w:val="5"/>
          </w:tcPr>
          <w:p w:rsidR="00340A74" w:rsidRPr="00E326DA" w:rsidRDefault="00340A74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</w:t>
            </w:r>
            <w:r w:rsidR="0096614E" w:rsidRPr="00E326DA">
              <w:rPr>
                <w:rFonts w:ascii="Times New Roman" w:hAnsi="Times New Roman" w:cs="Times New Roman"/>
                <w:sz w:val="24"/>
                <w:szCs w:val="24"/>
              </w:rPr>
              <w:t>ть. З них: 16 год. –  лекції, 32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96614E" w:rsidRPr="00E326DA">
              <w:rPr>
                <w:rFonts w:ascii="Times New Roman" w:hAnsi="Times New Roman" w:cs="Times New Roman"/>
                <w:sz w:val="24"/>
                <w:szCs w:val="24"/>
              </w:rPr>
              <w:t>– семінарські  заняття</w:t>
            </w:r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>. 72 години</w:t>
            </w:r>
            <w:r w:rsidR="0096614E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</w:p>
        </w:tc>
      </w:tr>
      <w:tr w:rsidR="00340A74" w:rsidRPr="00E326DA" w:rsidTr="000C6C2E">
        <w:tc>
          <w:tcPr>
            <w:tcW w:w="2093" w:type="dxa"/>
          </w:tcPr>
          <w:p w:rsidR="00340A74" w:rsidRPr="00E326DA" w:rsidRDefault="00340A74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87" w:type="dxa"/>
            <w:gridSpan w:val="5"/>
          </w:tcPr>
          <w:p w:rsidR="00340A74" w:rsidRPr="00E326DA" w:rsidRDefault="00340A74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74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340A74"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нати:</w:t>
            </w:r>
            <w:r w:rsidR="00340A74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предметного поля соціології на </w:t>
            </w:r>
            <w:proofErr w:type="spellStart"/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>мезо-</w:t>
            </w:r>
            <w:proofErr w:type="spellEnd"/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макрорівнях та специфіку об’єктів дослідження на кожному з них (людини, спільноти та суспільства), її відмінність від інших соціальних наук; алгоритм з’ясування природи соціальних процесів та явищ; основні поняття та категорії соціологічної науки (соціальні закони, соціальна дія, соціальна взаємодія, соціальні відносини, соціальна група, </w:t>
            </w:r>
            <w:proofErr w:type="spellStart"/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>квазігрупа</w:t>
            </w:r>
            <w:proofErr w:type="spellEnd"/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>, соціальне коло, спільнота, соціальний інститут, соціальна система, суспільство, стратифікація, соціальні зміни, соціальні процеси, соціальна мобільність, соціальний контроль, соціологічне дослідження, інтерв’юер, респондент, інструментарій КСД,); основні методи соціологічного дослідження, особливості їх застосування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91D" w:rsidRPr="00E326DA" w:rsidRDefault="00230730" w:rsidP="00E326D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3F391D"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міти:</w:t>
            </w:r>
            <w:r w:rsidR="00152075" w:rsidRPr="00E32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2075" w:rsidRPr="00E326DA">
              <w:rPr>
                <w:rFonts w:ascii="Times New Roman" w:hAnsi="Times New Roman" w:cs="Times New Roman"/>
                <w:sz w:val="24"/>
                <w:szCs w:val="24"/>
              </w:rPr>
              <w:t>оперувати ключовими соціологічними поняттями та термінами; аналізувати основні тенденції суспільного життя, з позиції соціології</w:t>
            </w:r>
            <w:r w:rsidR="00D71A8D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6628" w:rsidRPr="00E326DA" w:rsidTr="000C6C2E">
        <w:tc>
          <w:tcPr>
            <w:tcW w:w="2093" w:type="dxa"/>
          </w:tcPr>
          <w:p w:rsidR="00326628" w:rsidRPr="00E326DA" w:rsidRDefault="00326628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087" w:type="dxa"/>
            <w:gridSpan w:val="5"/>
          </w:tcPr>
          <w:p w:rsidR="00326628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AF0" w:rsidRPr="00E326DA">
              <w:rPr>
                <w:rFonts w:ascii="Times New Roman" w:hAnsi="Times New Roman" w:cs="Times New Roman"/>
                <w:sz w:val="24"/>
                <w:szCs w:val="24"/>
              </w:rPr>
              <w:t>оціолог</w:t>
            </w:r>
            <w:r w:rsidR="0035381C" w:rsidRPr="00E326DA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r w:rsidR="00326628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AF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суспільство, особистість, соціальна група,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взаємодія, </w:t>
            </w:r>
            <w:r w:rsidR="007E4AF0"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соціальний інститут, соціологічне дослідження</w:t>
            </w:r>
          </w:p>
        </w:tc>
      </w:tr>
      <w:tr w:rsidR="00326628" w:rsidRPr="00E326DA" w:rsidTr="000C6C2E">
        <w:tc>
          <w:tcPr>
            <w:tcW w:w="2093" w:type="dxa"/>
          </w:tcPr>
          <w:p w:rsidR="00326628" w:rsidRPr="00E326DA" w:rsidRDefault="00326628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8087" w:type="dxa"/>
            <w:gridSpan w:val="5"/>
          </w:tcPr>
          <w:p w:rsidR="00326628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628" w:rsidRPr="00E326DA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355B8C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326628" w:rsidRPr="00E326DA" w:rsidRDefault="00326628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326628" w:rsidRPr="00E326DA" w:rsidRDefault="00326628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55B8C" w:rsidRPr="00E326D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326628" w:rsidRPr="00E326DA" w:rsidRDefault="0081135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</w:t>
            </w:r>
            <w:r w:rsidR="00302BEF" w:rsidRPr="00E32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628" w:rsidRPr="00E326DA">
              <w:rPr>
                <w:rFonts w:ascii="Times New Roman" w:hAnsi="Times New Roman" w:cs="Times New Roman"/>
                <w:sz w:val="24"/>
                <w:szCs w:val="24"/>
              </w:rPr>
              <w:t>есурси</w:t>
            </w:r>
          </w:p>
        </w:tc>
        <w:tc>
          <w:tcPr>
            <w:tcW w:w="1276" w:type="dxa"/>
          </w:tcPr>
          <w:p w:rsidR="00326628" w:rsidRPr="00E326DA" w:rsidRDefault="00302BEF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Завдання,години</w:t>
            </w:r>
          </w:p>
        </w:tc>
        <w:tc>
          <w:tcPr>
            <w:tcW w:w="1134" w:type="dxa"/>
          </w:tcPr>
          <w:p w:rsidR="00326628" w:rsidRPr="00E326DA" w:rsidRDefault="00302BEF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355B8C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355B8C" w:rsidRPr="00E326DA" w:rsidRDefault="006B6BD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Соціологія як галузь наукового знання</w:t>
            </w:r>
          </w:p>
        </w:tc>
        <w:tc>
          <w:tcPr>
            <w:tcW w:w="993" w:type="dxa"/>
          </w:tcPr>
          <w:p w:rsidR="00355B8C" w:rsidRPr="00E326DA" w:rsidRDefault="00B077C3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5B8C" w:rsidRPr="00E326DA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E24EC7" w:rsidRPr="00E326DA" w:rsidRDefault="003551D6" w:rsidP="0008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Э.К.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 социологию. – М.: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2000. – 256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Приглашение в социологию. – М.: Аспект-Пресс, 1996. – 320 с.; Комаров М.С. Размышления о предмете социологии // Социологические исследования, 1990. – №</w:t>
            </w:r>
            <w:r w:rsidR="000845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11. – С. 33-42.;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Кутуєв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Проблематика сучасного соціологічного знання // Соціологія: теорія, методи, маркетинг. – 2009. – № 2. –  С.144–156; Миллс Ч. Социологическое воображение / Пер. с англ. О. А.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 ред.  Г.С.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Батыгина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Дом </w:t>
            </w:r>
            <w:r w:rsidRPr="00E32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2001. – 264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Монсон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Лодка на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аллеях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парка: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социологию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Пер.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швед.,М.: Весь Мир, 1995. – 96 с. </w:t>
            </w:r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Ж. О </w:t>
            </w:r>
            <w:proofErr w:type="spellStart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>понятийном</w:t>
            </w:r>
            <w:proofErr w:type="spellEnd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spellEnd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="00651B6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2002. – № 9. – С. 3–16.</w:t>
            </w:r>
          </w:p>
        </w:tc>
        <w:tc>
          <w:tcPr>
            <w:tcW w:w="1276" w:type="dxa"/>
          </w:tcPr>
          <w:p w:rsidR="00355B8C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="00DB7B17" w:rsidRPr="00E3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17" w:rsidRPr="00E32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5B8C" w:rsidRPr="00E326DA" w:rsidRDefault="00355B8C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6D67AA" w:rsidRPr="00E326DA" w:rsidRDefault="00DF752B" w:rsidP="00E32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67AA"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>Суспільство як соціальна система</w:t>
            </w:r>
          </w:p>
          <w:p w:rsidR="006D67AA" w:rsidRPr="00E326DA" w:rsidRDefault="006D67AA" w:rsidP="00E32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752B" w:rsidRPr="00E326DA" w:rsidRDefault="00DF752B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70521" w:rsidRPr="00E326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2B" w:rsidRPr="00E326D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DF752B" w:rsidRPr="00E326DA" w:rsidRDefault="00031F34" w:rsidP="00E326DA">
            <w:pPr>
              <w:pStyle w:val="aa"/>
              <w:ind w:right="27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326DA">
              <w:rPr>
                <w:sz w:val="24"/>
                <w:szCs w:val="24"/>
              </w:rPr>
              <w:t>Гідденс</w:t>
            </w:r>
            <w:proofErr w:type="spellEnd"/>
            <w:r w:rsidRPr="00E326DA">
              <w:rPr>
                <w:sz w:val="24"/>
                <w:szCs w:val="24"/>
              </w:rPr>
              <w:t xml:space="preserve"> Е. </w:t>
            </w:r>
            <w:proofErr w:type="spellStart"/>
            <w:proofErr w:type="gramStart"/>
            <w:r w:rsidRPr="00E326DA">
              <w:rPr>
                <w:sz w:val="24"/>
                <w:szCs w:val="24"/>
              </w:rPr>
              <w:t>Соц</w:t>
            </w:r>
            <w:proofErr w:type="gramEnd"/>
            <w:r w:rsidRPr="00E326DA">
              <w:rPr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sz w:val="24"/>
                <w:szCs w:val="24"/>
              </w:rPr>
              <w:t xml:space="preserve">. – К.: </w:t>
            </w:r>
            <w:proofErr w:type="spellStart"/>
            <w:r w:rsidRPr="00E326DA">
              <w:rPr>
                <w:sz w:val="24"/>
                <w:szCs w:val="24"/>
              </w:rPr>
              <w:t>Основи</w:t>
            </w:r>
            <w:proofErr w:type="spellEnd"/>
            <w:r w:rsidRPr="00E326DA">
              <w:rPr>
                <w:sz w:val="24"/>
                <w:szCs w:val="24"/>
              </w:rPr>
              <w:t>, 1999. – 726 с.</w:t>
            </w:r>
            <w:r w:rsidRPr="00E326DA">
              <w:rPr>
                <w:sz w:val="24"/>
                <w:szCs w:val="24"/>
                <w:lang w:val="uk-UA"/>
              </w:rPr>
              <w:t xml:space="preserve">; </w:t>
            </w:r>
            <w:r w:rsidRPr="00E326DA">
              <w:rPr>
                <w:sz w:val="24"/>
                <w:szCs w:val="24"/>
              </w:rPr>
              <w:t>Исаев Б. А. Социология. Краткий курс. – СПб.: Питер, 2007. – 224 с.</w:t>
            </w:r>
            <w:r w:rsidRPr="00E326DA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E326DA">
              <w:rPr>
                <w:snapToGrid w:val="0"/>
                <w:color w:val="000000"/>
                <w:sz w:val="24"/>
                <w:szCs w:val="24"/>
              </w:rPr>
              <w:t>Смелзер</w:t>
            </w:r>
            <w:proofErr w:type="spellEnd"/>
            <w:r w:rsidRPr="00E326DA">
              <w:rPr>
                <w:snapToGrid w:val="0"/>
                <w:color w:val="000000"/>
                <w:sz w:val="24"/>
                <w:szCs w:val="24"/>
              </w:rPr>
              <w:t xml:space="preserve"> Н. Социология — М.: Феникс, 1994. – 688 с.</w:t>
            </w:r>
            <w:r w:rsidRPr="00E326DA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proofErr w:type="gramStart"/>
            <w:r w:rsidRPr="00E326DA">
              <w:rPr>
                <w:sz w:val="24"/>
                <w:szCs w:val="24"/>
              </w:rPr>
              <w:t>Соц</w:t>
            </w:r>
            <w:proofErr w:type="gramEnd"/>
            <w:r w:rsidRPr="00E326DA">
              <w:rPr>
                <w:sz w:val="24"/>
                <w:szCs w:val="24"/>
              </w:rPr>
              <w:t>іологія</w:t>
            </w:r>
            <w:proofErr w:type="spellEnd"/>
            <w:r w:rsidRPr="00E326DA">
              <w:rPr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sz w:val="24"/>
                <w:szCs w:val="24"/>
              </w:rPr>
              <w:t>підручник</w:t>
            </w:r>
            <w:proofErr w:type="spellEnd"/>
            <w:r w:rsidRPr="00E326DA">
              <w:rPr>
                <w:sz w:val="24"/>
                <w:szCs w:val="24"/>
              </w:rPr>
              <w:t xml:space="preserve"> / </w:t>
            </w:r>
            <w:proofErr w:type="spellStart"/>
            <w:r w:rsidRPr="00E326DA">
              <w:rPr>
                <w:sz w:val="24"/>
                <w:szCs w:val="24"/>
              </w:rPr>
              <w:t>Ю.Ф.Пачковський</w:t>
            </w:r>
            <w:proofErr w:type="spellEnd"/>
            <w:r w:rsidRPr="00E326DA">
              <w:rPr>
                <w:sz w:val="24"/>
                <w:szCs w:val="24"/>
              </w:rPr>
              <w:t xml:space="preserve">, </w:t>
            </w:r>
            <w:proofErr w:type="spellStart"/>
            <w:r w:rsidRPr="00E326DA">
              <w:rPr>
                <w:sz w:val="24"/>
                <w:szCs w:val="24"/>
              </w:rPr>
              <w:t>Н.В.Коваліско</w:t>
            </w:r>
            <w:proofErr w:type="spellEnd"/>
            <w:r w:rsidRPr="00E326DA">
              <w:rPr>
                <w:sz w:val="24"/>
                <w:szCs w:val="24"/>
              </w:rPr>
              <w:t xml:space="preserve">, </w:t>
            </w:r>
            <w:proofErr w:type="spellStart"/>
            <w:r w:rsidRPr="00E326DA">
              <w:rPr>
                <w:sz w:val="24"/>
                <w:szCs w:val="24"/>
              </w:rPr>
              <w:t>І.В.Городняк</w:t>
            </w:r>
            <w:proofErr w:type="spellEnd"/>
            <w:r w:rsidRPr="00E326DA">
              <w:rPr>
                <w:sz w:val="24"/>
                <w:szCs w:val="24"/>
              </w:rPr>
              <w:t xml:space="preserve"> та </w:t>
            </w:r>
            <w:proofErr w:type="spellStart"/>
            <w:r w:rsidRPr="00E326DA">
              <w:rPr>
                <w:sz w:val="24"/>
                <w:szCs w:val="24"/>
              </w:rPr>
              <w:t>ін</w:t>
            </w:r>
            <w:proofErr w:type="spellEnd"/>
            <w:r w:rsidRPr="00E326DA">
              <w:rPr>
                <w:sz w:val="24"/>
                <w:szCs w:val="24"/>
              </w:rPr>
              <w:t xml:space="preserve">.; за ред. </w:t>
            </w:r>
            <w:proofErr w:type="spellStart"/>
            <w:r w:rsidRPr="00E326DA">
              <w:rPr>
                <w:sz w:val="24"/>
                <w:szCs w:val="24"/>
              </w:rPr>
              <w:t>Ю.Ф.Пачковського</w:t>
            </w:r>
            <w:proofErr w:type="spellEnd"/>
            <w:r w:rsidRPr="00E326DA">
              <w:rPr>
                <w:sz w:val="24"/>
                <w:szCs w:val="24"/>
              </w:rPr>
              <w:t xml:space="preserve">. – </w:t>
            </w:r>
            <w:proofErr w:type="spellStart"/>
            <w:r w:rsidRPr="00E326DA">
              <w:rPr>
                <w:sz w:val="24"/>
                <w:szCs w:val="24"/>
              </w:rPr>
              <w:t>Львів</w:t>
            </w:r>
            <w:proofErr w:type="spellEnd"/>
            <w:r w:rsidRPr="00E326DA">
              <w:rPr>
                <w:sz w:val="24"/>
                <w:szCs w:val="24"/>
              </w:rPr>
              <w:t xml:space="preserve">: ЛНУ </w:t>
            </w:r>
            <w:proofErr w:type="spellStart"/>
            <w:r w:rsidRPr="00E326DA">
              <w:rPr>
                <w:sz w:val="24"/>
                <w:szCs w:val="24"/>
              </w:rPr>
              <w:t>імені</w:t>
            </w:r>
            <w:proofErr w:type="spellEnd"/>
            <w:r w:rsidRPr="00E326DA">
              <w:rPr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sz w:val="24"/>
                <w:szCs w:val="24"/>
              </w:rPr>
              <w:t>Івана</w:t>
            </w:r>
            <w:proofErr w:type="spellEnd"/>
            <w:r w:rsidRPr="00E326DA">
              <w:rPr>
                <w:sz w:val="24"/>
                <w:szCs w:val="24"/>
              </w:rPr>
              <w:t xml:space="preserve"> Франка, 2011. – 418 с.</w:t>
            </w:r>
            <w:r w:rsidRPr="00E326DA">
              <w:rPr>
                <w:sz w:val="24"/>
                <w:szCs w:val="24"/>
                <w:lang w:val="uk-UA"/>
              </w:rPr>
              <w:t xml:space="preserve">; </w:t>
            </w:r>
            <w:r w:rsidRPr="00E326DA">
              <w:rPr>
                <w:sz w:val="24"/>
                <w:szCs w:val="24"/>
              </w:rPr>
              <w:t xml:space="preserve">Человек и общество: Хрестоматия. – К.: </w:t>
            </w:r>
            <w:proofErr w:type="spellStart"/>
            <w:r w:rsidRPr="00E326DA">
              <w:rPr>
                <w:sz w:val="24"/>
                <w:szCs w:val="24"/>
              </w:rPr>
              <w:t>Ин-т</w:t>
            </w:r>
            <w:proofErr w:type="spellEnd"/>
            <w:r w:rsidRPr="00E326DA">
              <w:rPr>
                <w:sz w:val="24"/>
                <w:szCs w:val="24"/>
              </w:rPr>
              <w:t xml:space="preserve"> социологии НАН Украины, 1999. – 336 с.</w:t>
            </w:r>
            <w:r w:rsidR="001030F7" w:rsidRPr="00E326DA">
              <w:rPr>
                <w:sz w:val="24"/>
                <w:szCs w:val="24"/>
                <w:lang w:val="uk-UA"/>
              </w:rPr>
              <w:t xml:space="preserve">; Хуткий Д., </w:t>
            </w:r>
            <w:proofErr w:type="spellStart"/>
            <w:r w:rsidR="001030F7" w:rsidRPr="00E326DA">
              <w:rPr>
                <w:sz w:val="24"/>
                <w:szCs w:val="24"/>
                <w:lang w:val="uk-UA"/>
              </w:rPr>
              <w:t>Хмелько</w:t>
            </w:r>
            <w:proofErr w:type="spellEnd"/>
            <w:r w:rsidR="001030F7" w:rsidRPr="00E326DA">
              <w:rPr>
                <w:sz w:val="24"/>
                <w:szCs w:val="24"/>
                <w:lang w:val="uk-UA"/>
              </w:rPr>
              <w:t xml:space="preserve"> В. </w:t>
            </w:r>
            <w:proofErr w:type="spellStart"/>
            <w:r w:rsidR="001030F7" w:rsidRPr="00E326DA">
              <w:rPr>
                <w:sz w:val="24"/>
                <w:szCs w:val="24"/>
                <w:lang w:val="uk-UA"/>
              </w:rPr>
              <w:t>Макросоціологічний</w:t>
            </w:r>
            <w:proofErr w:type="spellEnd"/>
            <w:r w:rsidR="001030F7" w:rsidRPr="00E326DA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="001030F7" w:rsidRPr="00E326DA">
              <w:rPr>
                <w:sz w:val="24"/>
                <w:szCs w:val="24"/>
                <w:lang w:val="uk-UA"/>
              </w:rPr>
              <w:t>п</w:t>
            </w:r>
            <w:proofErr w:type="gramEnd"/>
            <w:r w:rsidR="001030F7" w:rsidRPr="00E326DA">
              <w:rPr>
                <w:sz w:val="24"/>
                <w:szCs w:val="24"/>
                <w:lang w:val="uk-UA"/>
              </w:rPr>
              <w:t>ідхід до виокремлення основних підсистем сучасної світової системи суспільств // Соціологія: теорія, методи, маркетинг. – 2008. -  № 3. – С.42-56.</w:t>
            </w:r>
          </w:p>
        </w:tc>
        <w:tc>
          <w:tcPr>
            <w:tcW w:w="1276" w:type="dxa"/>
          </w:tcPr>
          <w:p w:rsidR="00DF752B" w:rsidRPr="00E326DA" w:rsidRDefault="00DB7B17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E326DA" w:rsidRDefault="00DF752B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>Соціальні інститути як структурні компоненти суспільства</w:t>
            </w:r>
          </w:p>
        </w:tc>
        <w:tc>
          <w:tcPr>
            <w:tcW w:w="993" w:type="dxa"/>
          </w:tcPr>
          <w:p w:rsidR="00230730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1914CA" w:rsidRPr="00E326DA" w:rsidRDefault="001914CA" w:rsidP="00E326D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В.И., Кравченко А.И.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– М., 2001. – Т.3. – 292 с.;</w:t>
            </w:r>
          </w:p>
          <w:p w:rsidR="00DF752B" w:rsidRPr="00E326DA" w:rsidRDefault="001030F7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Збровский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учеб. [3-е изд.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и доп.]. – М.: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2004. – 592 с.; </w:t>
            </w:r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Сорокин П.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Общедоступний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учебник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социологии</w:t>
            </w:r>
            <w:proofErr w:type="spellEnd"/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Статьи разных лет. – М.: Наука, 1994. – 560 с.;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Соціологічна теорія: традиції та сучасність: Навчальний посібник / За ред. А. Ручки. – К., 2007. – 363 с.; Соціологія: підручник /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ЛНУ імені Івана Франка, 2011. – 418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Н.Й. Соціологія. – К.: Знання, 2009. – 468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 ред. Г.Осипов</w:t>
            </w:r>
            <w:r w:rsidRPr="00E326DA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М.: Норма, 2003. – 912 с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.; Фролов С. С. Социология: учеб. [для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учеб.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..]. – М.: Наука, 1994. – 256 с.</w:t>
            </w:r>
          </w:p>
        </w:tc>
        <w:tc>
          <w:tcPr>
            <w:tcW w:w="1276" w:type="dxa"/>
          </w:tcPr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E326DA" w:rsidRDefault="00DF752B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Особистість як елемент соціальних взаємодій</w:t>
            </w:r>
          </w:p>
        </w:tc>
        <w:tc>
          <w:tcPr>
            <w:tcW w:w="993" w:type="dxa"/>
          </w:tcPr>
          <w:p w:rsidR="00230730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336504" w:rsidRPr="00E326DA" w:rsidRDefault="00336504" w:rsidP="00E326DA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Масионис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Дж. Социология. – 9-е изд. – СПб.: Питер, 2004. – 752 с.; Осипов Г.В.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М.: Норма, 2003. – 912 с.;  </w:t>
            </w:r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Соціологія: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посіб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/За ред.. С.О.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Макеєва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2-е вид., випр. і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К.: Т-во «Знання»,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2003. – 455 с.;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ЛНУ імені Івана Франка, 2011. – 418 с.;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Грицанов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Эвелькин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Г.Н. Соколова, О.В. Терещенко. –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2003. – 1312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Н.Й. Соціологія. – К.: Знання, 2009. – 468 с.</w:t>
            </w:r>
          </w:p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52B" w:rsidRPr="00E326DA" w:rsidRDefault="00DB7B17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E326DA" w:rsidRDefault="00DF752B" w:rsidP="00E326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група та соціальна взаємодія</w:t>
            </w:r>
          </w:p>
        </w:tc>
        <w:tc>
          <w:tcPr>
            <w:tcW w:w="993" w:type="dxa"/>
          </w:tcPr>
          <w:p w:rsidR="00230730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E326DA" w:rsidRDefault="00336504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Збровский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[3-е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.]. – М.: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2004. – 592 с.; </w:t>
            </w:r>
            <w:proofErr w:type="spellStart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>Масионис</w:t>
            </w:r>
            <w:proofErr w:type="spellEnd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9-е </w:t>
            </w:r>
            <w:proofErr w:type="spellStart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="002E165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2004. – 752 с.;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ЛНУ імені Івана Франка, 2011. – 418 с.; </w:t>
            </w:r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Соціологічна теорія: традиції та сучасність: Навчальний посібник / За ред. А. Ручки. – К., 2007. – 363 с.; Социология: Хрестоматия / Сост. Ю.Г.Волков, И.В.Мостовая – М.: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2003. – 524 с.;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Грицанов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r w:rsidR="00A63D99"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велькин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Г.Н. Соколова, О.В. Терещенко. –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, 2003. – 1312 с.</w:t>
            </w:r>
            <w:r w:rsidR="00010379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[для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3D99" w:rsidRPr="00E32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.]. – М.: Наука, 1994. – 256 с.</w:t>
            </w:r>
          </w:p>
        </w:tc>
        <w:tc>
          <w:tcPr>
            <w:tcW w:w="1276" w:type="dxa"/>
          </w:tcPr>
          <w:p w:rsidR="00DF752B" w:rsidRPr="00E326DA" w:rsidRDefault="00DB7B17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E326DA" w:rsidRDefault="00DF752B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та соціальне життя</w:t>
            </w:r>
          </w:p>
        </w:tc>
        <w:tc>
          <w:tcPr>
            <w:tcW w:w="993" w:type="dxa"/>
          </w:tcPr>
          <w:p w:rsidR="00230730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E326DA" w:rsidRDefault="009714B1" w:rsidP="00E326D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Ионин</w:t>
            </w:r>
            <w:proofErr w:type="spellEnd"/>
            <w:r w:rsidRPr="00E32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E326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Социология культуры </w:t>
            </w:r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[Текст]: учеб. пособие для вузов / Л. Г. </w:t>
            </w:r>
            <w:proofErr w:type="spellStart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Ионин</w:t>
            </w:r>
            <w:proofErr w:type="spellEnd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ун-т — Высшая школа экономики. —4-е </w:t>
            </w:r>
            <w:proofErr w:type="spellStart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3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— М.: Изд. дом ГУ ВШЭ, 2004. — 427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Масионис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9-е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2004. – 752 с.;</w:t>
            </w:r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Соціологія: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посіб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/За ред.. С.О.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Макеєва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2-е вид., випр. і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К.: Т-во «Знання»,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2003. – 455 с.;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Соціологія і психологія: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 посібник / За ред..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– К.: Каравела, 2009. – 760 с.; </w:t>
            </w:r>
            <w:r w:rsidR="00336504"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Соціологічна теорія: традиції та сучасність: Навчальний посібник / За ред. А. Ручки. – К., 2007. – 363 с.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Штомпка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Социология. Анализ современного общества: Пер. с польск. С.М.Червонной.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Логос, 2005.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664 </w:t>
            </w:r>
            <w:proofErr w:type="gramStart"/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E326DA" w:rsidRDefault="00DF752B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>Програмування та організація соціологічних досліджень</w:t>
            </w:r>
          </w:p>
        </w:tc>
        <w:tc>
          <w:tcPr>
            <w:tcW w:w="993" w:type="dxa"/>
          </w:tcPr>
          <w:p w:rsidR="00230730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0E4DF9" w:rsidRPr="00E326DA" w:rsidRDefault="000E4DF9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Соціологія: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посіб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/За ред. С.О.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Макеєва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2-е вид., випр. і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– К.: Т-во «Знання», </w:t>
            </w:r>
            <w:proofErr w:type="spellStart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</w:t>
            </w:r>
            <w:proofErr w:type="spellEnd"/>
            <w:r w:rsidRPr="00E32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2003. – 455 с.;</w:t>
            </w:r>
          </w:p>
          <w:p w:rsidR="000E4DF9" w:rsidRPr="00E326DA" w:rsidRDefault="000E4DF9" w:rsidP="00E326DA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 – Львів: ЛНУ імені Івана Франка, 2011. – 418 с.; Осипов Г.В. Социология. Основы общей теории. – М.: Норма, 2003. – 912 с.;</w:t>
            </w:r>
          </w:p>
          <w:p w:rsidR="00DF752B" w:rsidRPr="00E326DA" w:rsidRDefault="000E4DF9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Н.Й. Соціологія. – К.: Знання, 2009. – 468 с.</w:t>
            </w:r>
          </w:p>
        </w:tc>
        <w:tc>
          <w:tcPr>
            <w:tcW w:w="1276" w:type="dxa"/>
          </w:tcPr>
          <w:p w:rsidR="00DF752B" w:rsidRPr="00E326DA" w:rsidRDefault="00DB7B17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>(2/4)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E326DA" w:rsidTr="00230730">
        <w:trPr>
          <w:gridAfter w:val="1"/>
          <w:wAfter w:w="7" w:type="dxa"/>
          <w:trHeight w:val="3129"/>
        </w:trPr>
        <w:tc>
          <w:tcPr>
            <w:tcW w:w="2093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соціолога та спектр діяльності</w:t>
            </w:r>
          </w:p>
        </w:tc>
        <w:tc>
          <w:tcPr>
            <w:tcW w:w="993" w:type="dxa"/>
          </w:tcPr>
          <w:p w:rsidR="00230730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E326DA" w:rsidRDefault="00230730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E326DA" w:rsidRDefault="000E4DF9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Калашнікова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Л. В. Організація діяльності соціологічних служб : [навчальний посібник для студентів вищих навчальних закладів]. – Миколаїв : Вид-во ЧДУ ім. Петра Могили, 2016. – 192 с.;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Сокурянська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Л.Г. Вступ до соціології: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посібник. </w:t>
            </w:r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Харків: Харківський національний університет імені В. Н.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26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2010. – 125 с.;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П. Одна социология или много // Журнал социологии и социальной антропологии. – 2009. – Т. 12. – № 4. – С. 37–48.</w:t>
            </w:r>
          </w:p>
        </w:tc>
        <w:tc>
          <w:tcPr>
            <w:tcW w:w="1276" w:type="dxa"/>
          </w:tcPr>
          <w:p w:rsidR="00DF752B" w:rsidRPr="00E326DA" w:rsidRDefault="00DB7B17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30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E326DA" w:rsidRDefault="00DF752B" w:rsidP="00E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CC" w:rsidRPr="00E326DA" w:rsidTr="000C6C2E">
        <w:tc>
          <w:tcPr>
            <w:tcW w:w="3086" w:type="dxa"/>
            <w:gridSpan w:val="2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094" w:type="dxa"/>
            <w:gridSpan w:val="4"/>
          </w:tcPr>
          <w:p w:rsidR="00C429CC" w:rsidRPr="00E326DA" w:rsidRDefault="007E4AF0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429CC" w:rsidRPr="00863E8B" w:rsidTr="000C6C2E">
        <w:tc>
          <w:tcPr>
            <w:tcW w:w="3086" w:type="dxa"/>
            <w:gridSpan w:val="2"/>
          </w:tcPr>
          <w:p w:rsidR="00C429CC" w:rsidRPr="00863E8B" w:rsidRDefault="00C429C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E8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94" w:type="dxa"/>
            <w:gridSpan w:val="4"/>
          </w:tcPr>
          <w:p w:rsidR="00C429CC" w:rsidRPr="00863E8B" w:rsidRDefault="00C429CC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3E8B" w:rsidRPr="00E32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29CC" w:rsidRPr="00E326DA" w:rsidTr="000C6C2E">
        <w:tc>
          <w:tcPr>
            <w:tcW w:w="3086" w:type="dxa"/>
            <w:gridSpan w:val="2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094" w:type="dxa"/>
            <w:gridSpan w:val="4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Презентація, лекції, дискусія</w:t>
            </w:r>
          </w:p>
        </w:tc>
      </w:tr>
      <w:tr w:rsidR="00C429CC" w:rsidRPr="00E326DA" w:rsidTr="000C6C2E">
        <w:tc>
          <w:tcPr>
            <w:tcW w:w="3086" w:type="dxa"/>
            <w:gridSpan w:val="2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94" w:type="dxa"/>
            <w:gridSpan w:val="4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C429CC" w:rsidRPr="00E326DA" w:rsidTr="000C6C2E">
        <w:tc>
          <w:tcPr>
            <w:tcW w:w="3086" w:type="dxa"/>
            <w:gridSpan w:val="2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7094" w:type="dxa"/>
            <w:gridSpan w:val="4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</w:t>
            </w:r>
            <w:r w:rsidR="000E4DF9"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F9" w:rsidRPr="00E3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:rsidR="00C429CC" w:rsidRPr="00E326DA" w:rsidRDefault="000E4DF9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– 40</w:t>
            </w:r>
            <w:r w:rsidR="00C429C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балів – 40 </w:t>
            </w:r>
            <w:r w:rsidR="00C429CC" w:rsidRPr="00E326DA">
              <w:rPr>
                <w:rFonts w:ascii="Times New Roman" w:hAnsi="Times New Roman" w:cs="Times New Roman"/>
                <w:sz w:val="24"/>
                <w:szCs w:val="24"/>
              </w:rPr>
              <w:t>балів;</w:t>
            </w:r>
          </w:p>
          <w:p w:rsidR="00C429CC" w:rsidRPr="00E326DA" w:rsidRDefault="000E4DF9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r w:rsidR="00C429C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9C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29C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60</w:t>
            </w:r>
            <w:r w:rsidR="00C429CC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DA" w:rsidRPr="00E326DA" w:rsidRDefault="000E4DF9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Залік виставляється за підсумками роботи впродовж семестру, врахову</w:t>
            </w:r>
            <w:r w:rsidR="00E326DA" w:rsidRPr="00E326DA">
              <w:rPr>
                <w:rFonts w:ascii="Times New Roman" w:hAnsi="Times New Roman" w:cs="Times New Roman"/>
                <w:sz w:val="24"/>
                <w:szCs w:val="24"/>
              </w:rPr>
              <w:t>ючи</w:t>
            </w: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балів, отриманих на семінарських заняттях</w:t>
            </w:r>
            <w:r w:rsidR="00E326DA" w:rsidRPr="00E326DA">
              <w:rPr>
                <w:rFonts w:ascii="Times New Roman" w:hAnsi="Times New Roman" w:cs="Times New Roman"/>
                <w:sz w:val="24"/>
                <w:szCs w:val="24"/>
              </w:rPr>
              <w:t xml:space="preserve">, та за письмові контрольні роботи. </w:t>
            </w:r>
          </w:p>
          <w:p w:rsidR="00C429CC" w:rsidRPr="00E326DA" w:rsidRDefault="00C429CC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C429CC" w:rsidRPr="00E326DA" w:rsidRDefault="00C429CC" w:rsidP="00E3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CC" w:rsidRPr="00E326DA" w:rsidTr="000C6C2E">
        <w:tc>
          <w:tcPr>
            <w:tcW w:w="3086" w:type="dxa"/>
            <w:gridSpan w:val="2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094" w:type="dxa"/>
            <w:gridSpan w:val="4"/>
          </w:tcPr>
          <w:p w:rsidR="00C429CC" w:rsidRPr="00E326DA" w:rsidRDefault="00C429CC" w:rsidP="00E32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3D3DD0" w:rsidRPr="00E326DA" w:rsidRDefault="003D3DD0" w:rsidP="00E32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3DD0" w:rsidRPr="00E326DA" w:rsidSect="00E3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D2B0F06"/>
    <w:multiLevelType w:val="hybridMultilevel"/>
    <w:tmpl w:val="F88A5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D5B"/>
    <w:multiLevelType w:val="hybridMultilevel"/>
    <w:tmpl w:val="6C0ED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D270B24"/>
    <w:multiLevelType w:val="hybridMultilevel"/>
    <w:tmpl w:val="20EED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A15E2"/>
    <w:multiLevelType w:val="hybridMultilevel"/>
    <w:tmpl w:val="7E285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3DD0"/>
    <w:rsid w:val="00004520"/>
    <w:rsid w:val="00010379"/>
    <w:rsid w:val="00031F34"/>
    <w:rsid w:val="00074086"/>
    <w:rsid w:val="000845C0"/>
    <w:rsid w:val="000927F4"/>
    <w:rsid w:val="000945CC"/>
    <w:rsid w:val="000A11C3"/>
    <w:rsid w:val="000B0BEA"/>
    <w:rsid w:val="000B367A"/>
    <w:rsid w:val="000C6C2E"/>
    <w:rsid w:val="000E4DF9"/>
    <w:rsid w:val="001030F7"/>
    <w:rsid w:val="001221FF"/>
    <w:rsid w:val="00124604"/>
    <w:rsid w:val="00152075"/>
    <w:rsid w:val="00162A9D"/>
    <w:rsid w:val="001914CA"/>
    <w:rsid w:val="001A070C"/>
    <w:rsid w:val="00224D5D"/>
    <w:rsid w:val="00230730"/>
    <w:rsid w:val="00263872"/>
    <w:rsid w:val="00273F3D"/>
    <w:rsid w:val="002859DB"/>
    <w:rsid w:val="002D1A90"/>
    <w:rsid w:val="002E165C"/>
    <w:rsid w:val="002F5066"/>
    <w:rsid w:val="00302BEF"/>
    <w:rsid w:val="00303E8C"/>
    <w:rsid w:val="00326628"/>
    <w:rsid w:val="00330092"/>
    <w:rsid w:val="00336504"/>
    <w:rsid w:val="00340A74"/>
    <w:rsid w:val="003457D9"/>
    <w:rsid w:val="0035381C"/>
    <w:rsid w:val="003551D6"/>
    <w:rsid w:val="00355B8C"/>
    <w:rsid w:val="003A69FB"/>
    <w:rsid w:val="003D3A1D"/>
    <w:rsid w:val="003D3DD0"/>
    <w:rsid w:val="003E42EF"/>
    <w:rsid w:val="003F391D"/>
    <w:rsid w:val="0046438B"/>
    <w:rsid w:val="005351B9"/>
    <w:rsid w:val="005878E9"/>
    <w:rsid w:val="00595CCD"/>
    <w:rsid w:val="005A5BF1"/>
    <w:rsid w:val="00621F58"/>
    <w:rsid w:val="00651B6C"/>
    <w:rsid w:val="006B044C"/>
    <w:rsid w:val="006B6BD0"/>
    <w:rsid w:val="006D5D17"/>
    <w:rsid w:val="006D67AA"/>
    <w:rsid w:val="006F25BF"/>
    <w:rsid w:val="007C3519"/>
    <w:rsid w:val="007E4AF0"/>
    <w:rsid w:val="007F6BF6"/>
    <w:rsid w:val="00806BAF"/>
    <w:rsid w:val="00811350"/>
    <w:rsid w:val="008320A0"/>
    <w:rsid w:val="00837CF5"/>
    <w:rsid w:val="00863E8B"/>
    <w:rsid w:val="00870008"/>
    <w:rsid w:val="008761DB"/>
    <w:rsid w:val="008D0B94"/>
    <w:rsid w:val="008E15E9"/>
    <w:rsid w:val="0094226A"/>
    <w:rsid w:val="009602A2"/>
    <w:rsid w:val="0096614E"/>
    <w:rsid w:val="009714B1"/>
    <w:rsid w:val="00A551D7"/>
    <w:rsid w:val="00A61E69"/>
    <w:rsid w:val="00A63D99"/>
    <w:rsid w:val="00A74969"/>
    <w:rsid w:val="00AA71E0"/>
    <w:rsid w:val="00AD1D99"/>
    <w:rsid w:val="00B07666"/>
    <w:rsid w:val="00B077C3"/>
    <w:rsid w:val="00B428DB"/>
    <w:rsid w:val="00B56150"/>
    <w:rsid w:val="00B7287C"/>
    <w:rsid w:val="00B8461C"/>
    <w:rsid w:val="00BF11EF"/>
    <w:rsid w:val="00BF3187"/>
    <w:rsid w:val="00BF407F"/>
    <w:rsid w:val="00C20D96"/>
    <w:rsid w:val="00C256AC"/>
    <w:rsid w:val="00C429CC"/>
    <w:rsid w:val="00C735CE"/>
    <w:rsid w:val="00CB0D38"/>
    <w:rsid w:val="00CB63F0"/>
    <w:rsid w:val="00CD2733"/>
    <w:rsid w:val="00CE7C1B"/>
    <w:rsid w:val="00D11FC6"/>
    <w:rsid w:val="00D71A8D"/>
    <w:rsid w:val="00D77B1C"/>
    <w:rsid w:val="00DB7B17"/>
    <w:rsid w:val="00DF752B"/>
    <w:rsid w:val="00E24EC7"/>
    <w:rsid w:val="00E30DC3"/>
    <w:rsid w:val="00E326DA"/>
    <w:rsid w:val="00E70521"/>
    <w:rsid w:val="00E74D34"/>
    <w:rsid w:val="00E979A5"/>
    <w:rsid w:val="00EC41C4"/>
    <w:rsid w:val="00EE60B9"/>
    <w:rsid w:val="00F114ED"/>
    <w:rsid w:val="00F17A55"/>
    <w:rsid w:val="00F80C4F"/>
    <w:rsid w:val="00FA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0"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  <w:style w:type="paragraph" w:styleId="a8">
    <w:name w:val="header"/>
    <w:basedOn w:val="a"/>
    <w:link w:val="a9"/>
    <w:rsid w:val="0035381C"/>
    <w:pPr>
      <w:tabs>
        <w:tab w:val="center" w:pos="4677"/>
        <w:tab w:val="right" w:pos="9355"/>
      </w:tabs>
    </w:pPr>
    <w:rPr>
      <w:rFonts w:eastAsiaTheme="minorEastAsia"/>
      <w:sz w:val="24"/>
      <w:lang w:val="ru-RU"/>
    </w:rPr>
  </w:style>
  <w:style w:type="character" w:customStyle="1" w:styleId="a9">
    <w:name w:val="Верхній колонтитул Знак"/>
    <w:basedOn w:val="a0"/>
    <w:link w:val="a8"/>
    <w:rsid w:val="0035381C"/>
    <w:rPr>
      <w:rFonts w:eastAsiaTheme="minorEastAsia"/>
      <w:sz w:val="24"/>
    </w:rPr>
  </w:style>
  <w:style w:type="paragraph" w:styleId="aa">
    <w:name w:val="Body Text"/>
    <w:aliases w:val="Знак"/>
    <w:basedOn w:val="a"/>
    <w:link w:val="ab"/>
    <w:uiPriority w:val="99"/>
    <w:rsid w:val="0096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b">
    <w:name w:val="Основний текст Знак"/>
    <w:aliases w:val="Знак Знак"/>
    <w:basedOn w:val="a0"/>
    <w:link w:val="aa"/>
    <w:uiPriority w:val="99"/>
    <w:rsid w:val="0096614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rsid w:val="009661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o.lnu.edu.ua/course/vstup-do-spetsial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udrins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39E-F238-4324-BD35-C4763004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9285</Words>
  <Characters>5294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Анна Кудринська</cp:lastModifiedBy>
  <cp:revision>30</cp:revision>
  <dcterms:created xsi:type="dcterms:W3CDTF">2019-09-28T11:04:00Z</dcterms:created>
  <dcterms:modified xsi:type="dcterms:W3CDTF">2020-08-31T12:23:00Z</dcterms:modified>
</cp:coreProperties>
</file>